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12.04.2023 N 201-п</w:t>
              <w:br/>
              <w:t xml:space="preserve">(ред. от 28.07.2023)</w:t>
              <w:br/>
              <w:t xml:space="preserve">"Об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12 апреля 2023 г. N 201-п</w:t>
      </w:r>
    </w:p>
    <w:p>
      <w:pPr>
        <w:pStyle w:val="2"/>
        <w:jc w:val="both"/>
      </w:pPr>
      <w:r>
        <w:rPr>
          <w:sz w:val="20"/>
        </w:rPr>
      </w:r>
    </w:p>
    <w:p>
      <w:pPr>
        <w:pStyle w:val="2"/>
        <w:jc w:val="center"/>
      </w:pPr>
      <w:r>
        <w:rPr>
          <w:sz w:val="20"/>
        </w:rPr>
        <w:t xml:space="preserve">ОБ УТВЕРЖДЕНИИ ПОРЯДКА РАЗРАБОТКИ И УТВЕРЖДЕНИЯ</w:t>
      </w:r>
    </w:p>
    <w:p>
      <w:pPr>
        <w:pStyle w:val="2"/>
        <w:jc w:val="center"/>
      </w:pPr>
      <w:r>
        <w:rPr>
          <w:sz w:val="20"/>
        </w:rPr>
        <w:t xml:space="preserve">АДМИНИСТРАТИВНЫХ РЕГЛАМЕНТОВ ПРЕДОСТАВЛЕНИЯ ГОСУДАРСТВЕННЫХ</w:t>
      </w:r>
    </w:p>
    <w:p>
      <w:pPr>
        <w:pStyle w:val="2"/>
        <w:jc w:val="center"/>
      </w:pPr>
      <w:r>
        <w:rPr>
          <w:sz w:val="20"/>
        </w:rPr>
        <w:t xml:space="preserve">УСЛУГ ОРГАНАМИ ИСПОЛНИТЕЛЬНОЙ ВЛАСТИ СТАВРОПОЛЬСКОГО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тавропольского края от 28.07.2023 N 464-п &quot;О внесении изменений в постановление Правительства Ставропольского края от 12 апреля 2023 г. N 201-п &quot;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quot;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28.07.2023 N 464-п)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и </w:t>
      </w:r>
      <w:hyperlink w:history="0" r:id="rId9" w:tooltip="Постановление Правительства РФ от 20.07.2021 N 1228 (ред. от 19.02.2024)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58" w:tooltip="ПОРЯДОК">
        <w:r>
          <w:rPr>
            <w:sz w:val="20"/>
            <w:color w:val="0000ff"/>
          </w:rPr>
          <w:t xml:space="preserve">Порядок</w:t>
        </w:r>
      </w:hyperlink>
      <w:r>
        <w:rPr>
          <w:sz w:val="20"/>
        </w:rPr>
        <w:t xml:space="preserve"> разработки и утверждения административных регламентов предоставления государственных услуг органами исполнительной власти Ставропольского края (далее - Порядок).</w:t>
      </w:r>
    </w:p>
    <w:p>
      <w:pPr>
        <w:pStyle w:val="0"/>
        <w:spacing w:before="200" w:line-rule="auto"/>
        <w:ind w:firstLine="540"/>
        <w:jc w:val="both"/>
      </w:pPr>
      <w:r>
        <w:rPr>
          <w:sz w:val="20"/>
        </w:rPr>
        <w:t xml:space="preserve">2. Органам исполнительной власти Ставропольского края, предоставляющим государственные услуги:</w:t>
      </w:r>
    </w:p>
    <w:p>
      <w:pPr>
        <w:pStyle w:val="0"/>
        <w:spacing w:before="200" w:line-rule="auto"/>
        <w:ind w:firstLine="540"/>
        <w:jc w:val="both"/>
      </w:pPr>
      <w:r>
        <w:rPr>
          <w:sz w:val="20"/>
        </w:rPr>
        <w:t xml:space="preserve">2.1. При разработке и утверждении административных регламентов предоставления государственных услуг руководствоваться Порядком.</w:t>
      </w:r>
    </w:p>
    <w:p>
      <w:pPr>
        <w:pStyle w:val="0"/>
        <w:spacing w:before="200" w:line-rule="auto"/>
        <w:ind w:firstLine="540"/>
        <w:jc w:val="both"/>
      </w:pPr>
      <w:r>
        <w:rPr>
          <w:sz w:val="20"/>
        </w:rPr>
        <w:t xml:space="preserve">2.2. В случае внесения изменений в положение о соответствующем органе исполнительной власти Ставропольского края и иные нормативные правовые акты Ставропольского края, касающихся вопросов предоставления государственных услуг, осуществлять в установленном порядке разработку проектов административных регламентов предоставления государственных услуг либо проектов нормативных правовых актов о внесении изменений в административные регламенты предоставления государственных услуг, либо проектов нормативных правовых актов о признании административных регламентов предоставления государственных услуг утратившими силу.</w:t>
      </w:r>
    </w:p>
    <w:p>
      <w:pPr>
        <w:pStyle w:val="0"/>
        <w:spacing w:before="200" w:line-rule="auto"/>
        <w:ind w:firstLine="540"/>
        <w:jc w:val="both"/>
      </w:pPr>
      <w:r>
        <w:rPr>
          <w:sz w:val="20"/>
        </w:rPr>
        <w:t xml:space="preserve">3. Административные регламенты предоставления государственных и муниципальных услуг подлежат приведению в соответствие с требованиями Федерального </w:t>
      </w:r>
      <w:hyperlink w:history="0" r:id="rId1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"Об организации предоставления государственных и муниципальных услуг" (в редакции Федерального закона от 30 декабря 2020 г. N 509-ФЗ "О внесении изменений в отдельные законодательные акты Российской Федерации") поэтапно в срок до 01 января 2025 года в соответствии с планом-графиком поэтапного приведения административных регламентов предоставления государственных и муниципальных услуг в соответствие с требованиями Федерального </w:t>
      </w:r>
      <w:hyperlink w:history="0" r:id="rId1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"Об организации предоставления государственных и муниципальных услуг" (в редакции Федерального закона от 30 декабря 2020 г. N 509-ФЗ "О внесении изменений в отдельные законодательные акты Российской Федерации"), утверждаемым правовым актом Правительства Ставропольского края (далее - план-график).</w:t>
      </w:r>
    </w:p>
    <w:p>
      <w:pPr>
        <w:pStyle w:val="0"/>
        <w:jc w:val="both"/>
      </w:pPr>
      <w:r>
        <w:rPr>
          <w:sz w:val="20"/>
        </w:rPr>
        <w:t xml:space="preserve">(в ред. </w:t>
      </w:r>
      <w:hyperlink w:history="0" r:id="rId12" w:tooltip="Постановление Правительства Ставропольского края от 28.07.2023 N 464-п &quot;О внесении изменений в постановление Правительства Ставропольского края от 12 апреля 2023 г. N 201-п &quot;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quot; {КонсультантПлюс}">
        <w:r>
          <w:rPr>
            <w:sz w:val="20"/>
            <w:color w:val="0000ff"/>
          </w:rPr>
          <w:t xml:space="preserve">постановления</w:t>
        </w:r>
      </w:hyperlink>
      <w:r>
        <w:rPr>
          <w:sz w:val="20"/>
        </w:rPr>
        <w:t xml:space="preserve"> Правительства Ставропольского края от 28.07.2023 N 464-п)</w:t>
      </w:r>
    </w:p>
    <w:p>
      <w:pPr>
        <w:pStyle w:val="1"/>
        <w:spacing w:before="200" w:line-rule="auto"/>
        <w:jc w:val="both"/>
      </w:pPr>
      <w:r>
        <w:rPr>
          <w:sz w:val="20"/>
        </w:rPr>
        <w:t xml:space="preserve">     1</w:t>
      </w:r>
    </w:p>
    <w:p>
      <w:pPr>
        <w:pStyle w:val="1"/>
        <w:jc w:val="both"/>
      </w:pPr>
      <w:r>
        <w:rPr>
          <w:sz w:val="20"/>
        </w:rPr>
        <w:t xml:space="preserve">    3 .   В   случае   отсутствия  технической   возможности  использования</w:t>
      </w:r>
    </w:p>
    <w:p>
      <w:pPr>
        <w:pStyle w:val="1"/>
        <w:jc w:val="both"/>
      </w:pPr>
      <w:r>
        <w:rPr>
          <w:sz w:val="20"/>
        </w:rPr>
        <w:t xml:space="preserve">программно-технических  средств  федеральной государственной информационной</w:t>
      </w:r>
    </w:p>
    <w:p>
      <w:pPr>
        <w:pStyle w:val="1"/>
        <w:jc w:val="both"/>
      </w:pPr>
      <w:r>
        <w:rPr>
          <w:sz w:val="20"/>
        </w:rPr>
        <w:t xml:space="preserve">системы   "Федеральный   реестр   государственных   и  муниципальных  услуг</w:t>
      </w:r>
    </w:p>
    <w:p>
      <w:pPr>
        <w:pStyle w:val="1"/>
        <w:jc w:val="both"/>
      </w:pPr>
      <w:r>
        <w:rPr>
          <w:sz w:val="20"/>
        </w:rPr>
        <w:t xml:space="preserve">(функций)"    органы    исполнительной    власти    Ставропольского   края,</w:t>
      </w:r>
    </w:p>
    <w:p>
      <w:pPr>
        <w:pStyle w:val="1"/>
        <w:jc w:val="both"/>
      </w:pPr>
      <w:r>
        <w:rPr>
          <w:sz w:val="20"/>
        </w:rPr>
        <w:t xml:space="preserve">предоставляющие  государственные  услуги,  вправе до окончания указанного в</w:t>
      </w:r>
    </w:p>
    <w:p>
      <w:pPr>
        <w:pStyle w:val="1"/>
        <w:jc w:val="both"/>
      </w:pPr>
      <w:r>
        <w:rPr>
          <w:sz w:val="20"/>
        </w:rPr>
        <w:t xml:space="preserve">плане-графике  срока приведения административных регламентов предоставления</w:t>
      </w:r>
    </w:p>
    <w:p>
      <w:pPr>
        <w:pStyle w:val="1"/>
        <w:jc w:val="both"/>
      </w:pPr>
      <w:r>
        <w:rPr>
          <w:sz w:val="20"/>
        </w:rPr>
        <w:t xml:space="preserve">государственных услуг в соответствие с требованиями Федерального </w:t>
      </w:r>
      <w:hyperlink w:history="0" r:id="rId1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"Об</w:t>
      </w:r>
    </w:p>
    <w:p>
      <w:pPr>
        <w:pStyle w:val="1"/>
        <w:jc w:val="both"/>
      </w:pPr>
      <w:r>
        <w:rPr>
          <w:sz w:val="20"/>
        </w:rPr>
        <w:t xml:space="preserve">организации   предоставления  государственных  и  муниципальных  услуг"  (в</w:t>
      </w:r>
    </w:p>
    <w:p>
      <w:pPr>
        <w:pStyle w:val="1"/>
        <w:jc w:val="both"/>
      </w:pPr>
      <w:r>
        <w:rPr>
          <w:sz w:val="20"/>
        </w:rPr>
        <w:t xml:space="preserve">редакции  Федерального  закона  от  30 декабря 2020 г. N 509-ФЗ "О внесении</w:t>
      </w:r>
    </w:p>
    <w:p>
      <w:pPr>
        <w:pStyle w:val="1"/>
        <w:jc w:val="both"/>
      </w:pPr>
      <w:r>
        <w:rPr>
          <w:sz w:val="20"/>
        </w:rPr>
        <w:t xml:space="preserve">изменений   в   отдельные   законодательные   акты  Российской  Федерации")</w:t>
      </w:r>
    </w:p>
    <w:p>
      <w:pPr>
        <w:pStyle w:val="1"/>
        <w:jc w:val="both"/>
      </w:pPr>
      <w:r>
        <w:rPr>
          <w:sz w:val="20"/>
        </w:rPr>
        <w:t xml:space="preserve">осуществлять   разработку,   согласование  и  утверждение  административных</w:t>
      </w:r>
    </w:p>
    <w:p>
      <w:pPr>
        <w:pStyle w:val="1"/>
        <w:jc w:val="both"/>
      </w:pPr>
      <w:r>
        <w:rPr>
          <w:sz w:val="20"/>
        </w:rPr>
        <w:t xml:space="preserve">регламентов  предоставления государственных услуг в соответствии с </w:t>
      </w:r>
      <w:hyperlink w:history="0" r:id="rId14" w:tooltip="Постановление Правительства Ставропольского края от 25.07.2011 N 295-п (ред. от 22.06.2021)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 {КонсультантПлюс}">
        <w:r>
          <w:rPr>
            <w:sz w:val="20"/>
            <w:color w:val="0000ff"/>
          </w:rPr>
          <w:t xml:space="preserve">Порядком</w:t>
        </w:r>
      </w:hyperlink>
    </w:p>
    <w:p>
      <w:pPr>
        <w:pStyle w:val="1"/>
        <w:jc w:val="both"/>
      </w:pPr>
      <w:r>
        <w:rPr>
          <w:sz w:val="20"/>
        </w:rPr>
        <w:t xml:space="preserve">разработки  и  утверждения  органами  исполнительной власти Ставропольского</w:t>
      </w:r>
    </w:p>
    <w:p>
      <w:pPr>
        <w:pStyle w:val="1"/>
        <w:jc w:val="both"/>
      </w:pPr>
      <w:r>
        <w:rPr>
          <w:sz w:val="20"/>
        </w:rPr>
        <w:t xml:space="preserve">края  административных  регламентов  предоставления  государственных услуг,</w:t>
      </w:r>
    </w:p>
    <w:p>
      <w:pPr>
        <w:pStyle w:val="1"/>
        <w:jc w:val="both"/>
      </w:pPr>
      <w:r>
        <w:rPr>
          <w:sz w:val="20"/>
        </w:rPr>
        <w:t xml:space="preserve">утвержденным  постановлением  Правительства Ставропольского края от 25 июля</w:t>
      </w:r>
    </w:p>
    <w:p>
      <w:pPr>
        <w:pStyle w:val="1"/>
        <w:jc w:val="both"/>
      </w:pPr>
      <w:r>
        <w:rPr>
          <w:sz w:val="20"/>
        </w:rPr>
        <w:t xml:space="preserve">2011  г.  N  295-п,  при  условии соответствия структуры и содержания таких</w:t>
      </w:r>
    </w:p>
    <w:p>
      <w:pPr>
        <w:pStyle w:val="1"/>
        <w:jc w:val="both"/>
      </w:pPr>
      <w:r>
        <w:rPr>
          <w:sz w:val="20"/>
        </w:rPr>
        <w:t xml:space="preserve">административных регламентов </w:t>
      </w:r>
      <w:hyperlink w:history="0" w:anchor="P83" w:tooltip="II. Требования к структуре и содержанию административного">
        <w:r>
          <w:rPr>
            <w:sz w:val="20"/>
            <w:color w:val="0000ff"/>
          </w:rPr>
          <w:t xml:space="preserve">разделу II</w:t>
        </w:r>
      </w:hyperlink>
      <w:r>
        <w:rPr>
          <w:sz w:val="20"/>
        </w:rPr>
        <w:t xml:space="preserve"> Порядка.</w:t>
      </w:r>
    </w:p>
    <w:p>
      <w:pPr>
        <w:pStyle w:val="0"/>
        <w:jc w:val="both"/>
      </w:pPr>
      <w:r>
        <w:rPr>
          <w:sz w:val="20"/>
        </w:rPr>
        <w:t xml:space="preserve">(п. 3.1 введен </w:t>
      </w:r>
      <w:hyperlink w:history="0" r:id="rId15" w:tooltip="Постановление Правительства Ставропольского края от 28.07.2023 N 464-п &quot;О внесении изменений в постановление Правительства Ставропольского края от 12 апреля 2023 г. N 201-п &quot;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quot; {КонсультантПлюс}">
        <w:r>
          <w:rPr>
            <w:sz w:val="20"/>
            <w:color w:val="0000ff"/>
          </w:rPr>
          <w:t xml:space="preserve">постановлением</w:t>
        </w:r>
      </w:hyperlink>
      <w:r>
        <w:rPr>
          <w:sz w:val="20"/>
        </w:rPr>
        <w:t xml:space="preserve"> Правительства Ставропольского края от 28.07.2023 N 464-п)</w:t>
      </w:r>
    </w:p>
    <w:p>
      <w:pPr>
        <w:pStyle w:val="0"/>
        <w:spacing w:before="200" w:line-rule="auto"/>
        <w:ind w:firstLine="540"/>
        <w:jc w:val="both"/>
      </w:pPr>
      <w:r>
        <w:rPr>
          <w:sz w:val="20"/>
        </w:rPr>
        <w:t xml:space="preserve">4. Министерству экономического развития Ставропольского края давать разъяснения в пределах своей компетенции по вопросам, связанным с реализацией настоящего постановления.</w:t>
      </w:r>
    </w:p>
    <w:p>
      <w:pPr>
        <w:pStyle w:val="0"/>
        <w:spacing w:before="200" w:line-rule="auto"/>
        <w:ind w:firstLine="540"/>
        <w:jc w:val="both"/>
      </w:pPr>
      <w:r>
        <w:rPr>
          <w:sz w:val="20"/>
        </w:rPr>
        <w:t xml:space="preserve">5. Отменен. - </w:t>
      </w:r>
      <w:hyperlink w:history="0" r:id="rId16" w:tooltip="Постановление Правительства Ставропольского края от 28.07.2023 N 464-п &quot;О внесении изменений в постановление Правительства Ставропольского края от 12 апреля 2023 г. N 201-п &quot;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quot; {КонсультантПлюс}">
        <w:r>
          <w:rPr>
            <w:sz w:val="20"/>
            <w:color w:val="0000ff"/>
          </w:rPr>
          <w:t xml:space="preserve">Постановление</w:t>
        </w:r>
      </w:hyperlink>
      <w:r>
        <w:rPr>
          <w:sz w:val="20"/>
        </w:rPr>
        <w:t xml:space="preserve"> Правительства Ставропольского края от 28.07.2023 N 464-п.</w:t>
      </w:r>
    </w:p>
    <w:p>
      <w:pPr>
        <w:pStyle w:val="0"/>
        <w:spacing w:before="200" w:line-rule="auto"/>
        <w:ind w:firstLine="540"/>
        <w:jc w:val="both"/>
      </w:pPr>
      <w:r>
        <w:rPr>
          <w:sz w:val="20"/>
        </w:rPr>
        <w:t xml:space="preserve">6. Контроль за выполнением настоящего постановления возложить на заместителя председателя Правительства Ставропольского края Афанасова Н.Н.</w:t>
      </w:r>
    </w:p>
    <w:p>
      <w:pPr>
        <w:pStyle w:val="0"/>
        <w:spacing w:before="200" w:line-rule="auto"/>
        <w:ind w:firstLine="540"/>
        <w:jc w:val="both"/>
      </w:pPr>
      <w:r>
        <w:rPr>
          <w:sz w:val="20"/>
        </w:rPr>
        <w:t xml:space="preserve">7.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12 апреля 2023 г. N 201-п</w:t>
      </w:r>
    </w:p>
    <w:p>
      <w:pPr>
        <w:pStyle w:val="0"/>
        <w:jc w:val="both"/>
      </w:pPr>
      <w:r>
        <w:rPr>
          <w:sz w:val="20"/>
        </w:rPr>
      </w:r>
    </w:p>
    <w:bookmarkStart w:id="58" w:name="P58"/>
    <w:bookmarkEnd w:id="58"/>
    <w:p>
      <w:pPr>
        <w:pStyle w:val="2"/>
        <w:jc w:val="center"/>
      </w:pPr>
      <w:r>
        <w:rPr>
          <w:sz w:val="20"/>
        </w:rPr>
        <w:t xml:space="preserve">ПОРЯДОК</w:t>
      </w:r>
    </w:p>
    <w:p>
      <w:pPr>
        <w:pStyle w:val="2"/>
        <w:jc w:val="center"/>
      </w:pPr>
      <w:r>
        <w:rPr>
          <w:sz w:val="20"/>
        </w:rPr>
        <w:t xml:space="preserve">РАЗРАБОТКИ И УТВЕРЖДЕНИЯ АДМИНИСТРАТИВНЫХ РЕГЛАМЕНТОВ</w:t>
      </w:r>
    </w:p>
    <w:p>
      <w:pPr>
        <w:pStyle w:val="2"/>
        <w:jc w:val="center"/>
      </w:pPr>
      <w:r>
        <w:rPr>
          <w:sz w:val="20"/>
        </w:rPr>
        <w:t xml:space="preserve">ПРЕДОСТАВЛЕНИЯ ГОСУДАРСТВЕННЫХ УСЛУГ ОРГАНАМИ ИСПОЛНИТЕЛЬНОЙ</w:t>
      </w:r>
    </w:p>
    <w:p>
      <w:pPr>
        <w:pStyle w:val="2"/>
        <w:jc w:val="center"/>
      </w:pPr>
      <w:r>
        <w:rPr>
          <w:sz w:val="20"/>
        </w:rPr>
        <w:t xml:space="preserve">ВЛАСТИ СТАВРОПОЛЬСКОГО КРАЯ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порядок разработки и утверждения административных регламентов предоставления государственных услуг органами исполнительной власти Ставропольского края (далее соответственно - административный регламент; орган, предоставляющий государственную услугу), проведения экспертизы проектов административных регламентов.</w:t>
      </w:r>
    </w:p>
    <w:p>
      <w:pPr>
        <w:pStyle w:val="0"/>
        <w:spacing w:before="200" w:line-rule="auto"/>
        <w:ind w:firstLine="540"/>
        <w:jc w:val="both"/>
      </w:pPr>
      <w:r>
        <w:rPr>
          <w:sz w:val="20"/>
        </w:rPr>
        <w:t xml:space="preserve">Понятия, используемые в настоящем Порядке, применяются в значениях, определенных Федеральным </w:t>
      </w:r>
      <w:hyperlink w:history="0" r:id="rId1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(далее - Федеральный закон).</w:t>
      </w:r>
    </w:p>
    <w:bookmarkStart w:id="67" w:name="P67"/>
    <w:bookmarkEnd w:id="67"/>
    <w:p>
      <w:pPr>
        <w:pStyle w:val="0"/>
        <w:spacing w:before="200" w:line-rule="auto"/>
        <w:ind w:firstLine="540"/>
        <w:jc w:val="both"/>
      </w:pPr>
      <w:r>
        <w:rPr>
          <w:sz w:val="20"/>
        </w:rPr>
        <w:t xml:space="preserve">2. Административные регламенты разрабатываются и утверждаются органами, предоставляющими государственные услуги.</w:t>
      </w:r>
    </w:p>
    <w:p>
      <w:pPr>
        <w:pStyle w:val="0"/>
        <w:spacing w:before="200" w:line-rule="auto"/>
        <w:ind w:firstLine="540"/>
        <w:jc w:val="both"/>
      </w:pPr>
      <w:r>
        <w:rPr>
          <w:sz w:val="20"/>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Ставропольского края, а также в соответствии с единым стандартом предоставления государственной услуги (при его наличии)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bookmarkStart w:id="69" w:name="P69"/>
    <w:bookmarkEnd w:id="69"/>
    <w:p>
      <w:pPr>
        <w:pStyle w:val="0"/>
        <w:spacing w:before="200" w:line-rule="auto"/>
        <w:ind w:firstLine="540"/>
        <w:jc w:val="both"/>
      </w:pPr>
      <w:r>
        <w:rPr>
          <w:sz w:val="20"/>
        </w:rPr>
        <w:t xml:space="preserve">3. В случае если нормативным правовым актом, устанавливающим конкретное полномочие органа, предоставляющего государственную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 При этом указанным порядком осуществления полномочия, утверждаемым нормативным правовым актом Правительства Ставропольского края, не регулируются вопросы, относящиеся к предмету регулирования административного регламента в соответствии с настоящим Порядком.</w:t>
      </w:r>
    </w:p>
    <w:p>
      <w:pPr>
        <w:pStyle w:val="0"/>
        <w:spacing w:before="200" w:line-rule="auto"/>
        <w:ind w:firstLine="540"/>
        <w:jc w:val="both"/>
      </w:pPr>
      <w:r>
        <w:rPr>
          <w:sz w:val="20"/>
        </w:rPr>
        <w:t xml:space="preserve">Исполнение органами местного самоуправления муниципальных образований Ставропольского края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на основании законов Ставропольского края с предоставлением субвенций из бюджета Ставропольского края,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исполнительной власти Ставропольского края, если иное не установлено законом Ставропольского края.</w:t>
      </w:r>
    </w:p>
    <w:p>
      <w:pPr>
        <w:pStyle w:val="0"/>
        <w:spacing w:before="200" w:line-rule="auto"/>
        <w:ind w:firstLine="540"/>
        <w:jc w:val="both"/>
      </w:pPr>
      <w:r>
        <w:rPr>
          <w:sz w:val="20"/>
        </w:rPr>
        <w:t xml:space="preserve">4. Разработка, согласование, проведение экспертизы и утверждение проектов административных регламентов осуществляются органами, предоставляющими государственные услуги, и министерством экономического развития Ставропольского края (далее - минэкономразвития края), уполномоченным на проведение экспертизы административных регламентов, с использованием программно-технических средств Реестра услуг.</w:t>
      </w:r>
    </w:p>
    <w:p>
      <w:pPr>
        <w:pStyle w:val="0"/>
        <w:spacing w:before="200" w:line-rule="auto"/>
        <w:ind w:firstLine="540"/>
        <w:jc w:val="both"/>
      </w:pPr>
      <w:r>
        <w:rPr>
          <w:sz w:val="20"/>
        </w:rPr>
        <w:t xml:space="preserve">5. Разработка административных регламентов включает следующие этапы:</w:t>
      </w:r>
    </w:p>
    <w:bookmarkStart w:id="73" w:name="P73"/>
    <w:bookmarkEnd w:id="73"/>
    <w:p>
      <w:pPr>
        <w:pStyle w:val="0"/>
        <w:spacing w:before="200" w:line-rule="auto"/>
        <w:ind w:firstLine="540"/>
        <w:jc w:val="both"/>
      </w:pPr>
      <w:r>
        <w:rPr>
          <w:sz w:val="20"/>
        </w:rPr>
        <w:t xml:space="preserve">1)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bookmarkStart w:id="74" w:name="P74"/>
    <w:bookmarkEnd w:id="74"/>
    <w:p>
      <w:pPr>
        <w:pStyle w:val="0"/>
        <w:spacing w:before="200" w:line-rule="auto"/>
        <w:ind w:firstLine="540"/>
        <w:jc w:val="both"/>
      </w:pPr>
      <w:r>
        <w:rPr>
          <w:sz w:val="20"/>
        </w:rPr>
        <w:t xml:space="preserve">2) преобразование сведений, указанных в </w:t>
      </w:r>
      <w:hyperlink w:history="0" w:anchor="P73" w:tooltip="1)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r>
          <w:rPr>
            <w:sz w:val="20"/>
            <w:color w:val="0000ff"/>
          </w:rPr>
          <w:t xml:space="preserve">подпункте "1"</w:t>
        </w:r>
      </w:hyperlink>
      <w:r>
        <w:rPr>
          <w:sz w:val="20"/>
        </w:rPr>
        <w:t xml:space="preserve"> настоящего пункта, в машиночитаемый вид в соответствии с требованиями, предусмотренными </w:t>
      </w:r>
      <w:hyperlink w:history="0" r:id="rId1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3 статьи 12</w:t>
        </w:r>
      </w:hyperlink>
      <w:r>
        <w:rPr>
          <w:sz w:val="20"/>
        </w:rPr>
        <w:t xml:space="preserve"> Федерального закона;</w:t>
      </w:r>
    </w:p>
    <w:p>
      <w:pPr>
        <w:pStyle w:val="0"/>
        <w:spacing w:before="200" w:line-rule="auto"/>
        <w:ind w:firstLine="540"/>
        <w:jc w:val="both"/>
      </w:pPr>
      <w:r>
        <w:rPr>
          <w:sz w:val="20"/>
        </w:rPr>
        <w:t xml:space="preserve">3) автоматическое формирование из сведений, указанных в </w:t>
      </w:r>
      <w:hyperlink w:history="0" w:anchor="P74" w:tooltip="2) преобразование сведений, указанных в подпункте &quot;1&quot; настоящего пункта, в машиночитаемый вид в соответствии с требованиями, предусмотренными частью 3 статьи 12 Федерального закона;">
        <w:r>
          <w:rPr>
            <w:sz w:val="20"/>
            <w:color w:val="0000ff"/>
          </w:rPr>
          <w:t xml:space="preserve">подпункте "2"</w:t>
        </w:r>
      </w:hyperlink>
      <w:r>
        <w:rPr>
          <w:sz w:val="20"/>
        </w:rPr>
        <w:t xml:space="preserve"> настоящего пункта, проекта административного регламента в соответствии с требованиями к структуре и содержанию административного регламента, предусмотренными </w:t>
      </w:r>
      <w:hyperlink w:history="0" w:anchor="P83" w:tooltip="II. Требования к структуре и содержанию административного">
        <w:r>
          <w:rPr>
            <w:sz w:val="20"/>
            <w:color w:val="0000ff"/>
          </w:rPr>
          <w:t xml:space="preserve">разделом II</w:t>
        </w:r>
      </w:hyperlink>
      <w:r>
        <w:rPr>
          <w:sz w:val="20"/>
        </w:rPr>
        <w:t xml:space="preserve"> настоящего Порядка.</w:t>
      </w:r>
    </w:p>
    <w:p>
      <w:pPr>
        <w:pStyle w:val="0"/>
        <w:spacing w:before="200" w:line-rule="auto"/>
        <w:ind w:firstLine="540"/>
        <w:jc w:val="both"/>
      </w:pPr>
      <w:r>
        <w:rPr>
          <w:sz w:val="20"/>
        </w:rPr>
        <w:t xml:space="preserve">6. Сведения о государственной услуге, указанные в </w:t>
      </w:r>
      <w:hyperlink w:history="0" w:anchor="P73" w:tooltip="1)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r>
          <w:rPr>
            <w:sz w:val="20"/>
            <w:color w:val="0000ff"/>
          </w:rPr>
          <w:t xml:space="preserve">подпункте "1" пункта 5</w:t>
        </w:r>
      </w:hyperlink>
      <w:r>
        <w:rPr>
          <w:sz w:val="20"/>
        </w:rPr>
        <w:t xml:space="preserve"> настоящего Порядка, должны быть достаточны для описания:</w:t>
      </w:r>
    </w:p>
    <w:bookmarkStart w:id="77" w:name="P77"/>
    <w:bookmarkEnd w:id="77"/>
    <w:p>
      <w:pPr>
        <w:pStyle w:val="0"/>
        <w:spacing w:before="200" w:line-rule="auto"/>
        <w:ind w:firstLine="540"/>
        <w:jc w:val="both"/>
      </w:pPr>
      <w:r>
        <w:rPr>
          <w:sz w:val="20"/>
        </w:rPr>
        <w:t xml:space="preserve">всех возможных категорий заявителей, обратившихся за одним результатом предоставления государственной услуги и объединенных общими признаками;</w:t>
      </w:r>
    </w:p>
    <w:p>
      <w:pPr>
        <w:pStyle w:val="0"/>
        <w:spacing w:before="200" w:line-rule="auto"/>
        <w:ind w:firstLine="540"/>
        <w:jc w:val="both"/>
      </w:pPr>
      <w:r>
        <w:rPr>
          <w:sz w:val="20"/>
        </w:rPr>
        <w:t xml:space="preserve">уникальных для каждой категории заявителей, указанной в </w:t>
      </w:r>
      <w:hyperlink w:history="0" w:anchor="P77" w:tooltip="всех возможных категорий заявителей, обратившихся за одним результатом предоставления государственной услуги и объединенных общими признаками;">
        <w:r>
          <w:rPr>
            <w:sz w:val="20"/>
            <w:color w:val="0000ff"/>
          </w:rPr>
          <w:t xml:space="preserve">абзаце втором</w:t>
        </w:r>
      </w:hyperlink>
      <w:r>
        <w:rPr>
          <w:sz w:val="20"/>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государственной услуги, основаниях для отказа в приеме таких документов и (или) информации, основаниях для приостановления предоставления государственной услуги, критериях принятия решения о предоставлении (об отказе в предоставлении) государственной услуги, а также максимального срока предоставления государственной услуги (далее - вариант предоставления государственной услуги).</w:t>
      </w:r>
    </w:p>
    <w:p>
      <w:pPr>
        <w:pStyle w:val="0"/>
        <w:spacing w:before="200" w:line-rule="auto"/>
        <w:ind w:firstLine="540"/>
        <w:jc w:val="both"/>
      </w:pPr>
      <w:r>
        <w:rPr>
          <w:sz w:val="20"/>
        </w:rPr>
        <w:t xml:space="preserve">Сведения о государственной услуге, преобразованные в машиночитаемый вид в соответствии с </w:t>
      </w:r>
      <w:hyperlink w:history="0" w:anchor="P74" w:tooltip="2) преобразование сведений, указанных в подпункте &quot;1&quot; настоящего пункта, в машиночитаемый вид в соответствии с требованиями, предусмотренными частью 3 статьи 12 Федерального закона;">
        <w:r>
          <w:rPr>
            <w:sz w:val="20"/>
            <w:color w:val="0000ff"/>
          </w:rPr>
          <w:t xml:space="preserve">подпунктом "2" пункта 5</w:t>
        </w:r>
      </w:hyperlink>
      <w:r>
        <w:rPr>
          <w:sz w:val="20"/>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bookmarkStart w:id="80" w:name="P80"/>
    <w:bookmarkEnd w:id="80"/>
    <w:p>
      <w:pPr>
        <w:pStyle w:val="0"/>
        <w:spacing w:before="200" w:line-rule="auto"/>
        <w:ind w:firstLine="540"/>
        <w:jc w:val="both"/>
      </w:pPr>
      <w:r>
        <w:rPr>
          <w:sz w:val="20"/>
        </w:rPr>
        <w:t xml:space="preserve">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w:t>
      </w:r>
    </w:p>
    <w:p>
      <w:pPr>
        <w:pStyle w:val="0"/>
        <w:spacing w:before="200" w:line-rule="auto"/>
        <w:ind w:firstLine="540"/>
        <w:jc w:val="both"/>
      </w:pPr>
      <w:r>
        <w:rPr>
          <w:sz w:val="20"/>
        </w:rPr>
        <w:t xml:space="preserve">8. Наименование административного регламента определяется органом, предоставляющим государственную услугу, с учетом формулировки нормативного правового акта, которым предусмотрена соответствующая государственная услуга.</w:t>
      </w:r>
    </w:p>
    <w:p>
      <w:pPr>
        <w:pStyle w:val="0"/>
        <w:jc w:val="both"/>
      </w:pPr>
      <w:r>
        <w:rPr>
          <w:sz w:val="20"/>
        </w:rPr>
      </w:r>
    </w:p>
    <w:bookmarkStart w:id="83" w:name="P83"/>
    <w:bookmarkEnd w:id="83"/>
    <w:p>
      <w:pPr>
        <w:pStyle w:val="2"/>
        <w:outlineLvl w:val="1"/>
        <w:jc w:val="center"/>
      </w:pPr>
      <w:r>
        <w:rPr>
          <w:sz w:val="20"/>
        </w:rPr>
        <w:t xml:space="preserve">II. Требования к структуре и содержанию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9. В административный регламент включаются следующие разделы:</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стандарт предоставления государственной услуги;</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w:t>
      </w:r>
    </w:p>
    <w:p>
      <w:pPr>
        <w:pStyle w:val="0"/>
        <w:spacing w:before="200" w:line-rule="auto"/>
        <w:ind w:firstLine="540"/>
        <w:jc w:val="both"/>
      </w:pPr>
      <w:r>
        <w:rPr>
          <w:sz w:val="20"/>
        </w:rPr>
        <w:t xml:space="preserve">4) формы контроля за исполнением административного регламента;</w:t>
      </w:r>
    </w:p>
    <w:p>
      <w:pPr>
        <w:pStyle w:val="1"/>
        <w:spacing w:before="200" w:line-rule="auto"/>
        <w:jc w:val="both"/>
      </w:pPr>
      <w:r>
        <w:rPr>
          <w:sz w:val="20"/>
        </w:rPr>
        <w:t xml:space="preserve">    5)  досудебный  (внесудебный)  порядок  обжалования  решений и действий</w:t>
      </w:r>
    </w:p>
    <w:p>
      <w:pPr>
        <w:pStyle w:val="1"/>
        <w:jc w:val="both"/>
      </w:pPr>
      <w:r>
        <w:rPr>
          <w:sz w:val="20"/>
        </w:rPr>
        <w:t xml:space="preserve">(бездействия)     органа,    предоставляющего    государственную    услугу,</w:t>
      </w:r>
    </w:p>
    <w:p>
      <w:pPr>
        <w:pStyle w:val="1"/>
        <w:jc w:val="both"/>
      </w:pPr>
      <w:r>
        <w:rPr>
          <w:sz w:val="20"/>
        </w:rPr>
        <w:t xml:space="preserve">                                                                1</w:t>
      </w:r>
    </w:p>
    <w:p>
      <w:pPr>
        <w:pStyle w:val="1"/>
        <w:jc w:val="both"/>
      </w:pPr>
      <w:r>
        <w:rPr>
          <w:sz w:val="20"/>
        </w:rPr>
        <w:t xml:space="preserve">многофункционального  центра,  организаций,  указанных в </w:t>
      </w:r>
      <w:hyperlink w:history="0" r:id="rId1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16</w:t>
        </w:r>
      </w:hyperlink>
    </w:p>
    <w:p>
      <w:pPr>
        <w:pStyle w:val="1"/>
        <w:jc w:val="both"/>
      </w:pPr>
      <w:r>
        <w:rPr>
          <w:sz w:val="20"/>
        </w:rPr>
        <w:t xml:space="preserve">Федерального  закона,  а  также  их  должностных  лиц,  государственных или</w:t>
      </w:r>
    </w:p>
    <w:p>
      <w:pPr>
        <w:pStyle w:val="1"/>
        <w:jc w:val="both"/>
      </w:pPr>
      <w:r>
        <w:rPr>
          <w:sz w:val="20"/>
        </w:rPr>
        <w:t xml:space="preserve">муниципальных служащих, работников.</w:t>
      </w:r>
    </w:p>
    <w:p>
      <w:pPr>
        <w:pStyle w:val="0"/>
        <w:ind w:firstLine="540"/>
        <w:jc w:val="both"/>
      </w:pPr>
      <w:r>
        <w:rPr>
          <w:sz w:val="20"/>
        </w:rPr>
        <w:t xml:space="preserve">10. В раздел "Общие положения" включаются следующие положения:</w:t>
      </w:r>
    </w:p>
    <w:p>
      <w:pPr>
        <w:pStyle w:val="0"/>
        <w:spacing w:before="200" w:line-rule="auto"/>
        <w:ind w:firstLine="540"/>
        <w:jc w:val="both"/>
      </w:pPr>
      <w:r>
        <w:rPr>
          <w:sz w:val="20"/>
        </w:rPr>
        <w:t xml:space="preserve">1) предмет регулирования административного регламента;</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государственную услугу (далее - профилирование), а также результата, за предоставлением которого обратился заявитель.</w:t>
      </w:r>
    </w:p>
    <w:p>
      <w:pPr>
        <w:pStyle w:val="0"/>
        <w:spacing w:before="200" w:line-rule="auto"/>
        <w:ind w:firstLine="540"/>
        <w:jc w:val="both"/>
      </w:pPr>
      <w:r>
        <w:rPr>
          <w:sz w:val="20"/>
        </w:rPr>
        <w:t xml:space="preserve">11. Раздел "Стандарт предоставления государственной услуги" состоит из следующих подразделов:</w:t>
      </w:r>
    </w:p>
    <w:p>
      <w:pPr>
        <w:pStyle w:val="0"/>
        <w:spacing w:before="200" w:line-rule="auto"/>
        <w:ind w:firstLine="540"/>
        <w:jc w:val="both"/>
      </w:pPr>
      <w:r>
        <w:rPr>
          <w:sz w:val="20"/>
        </w:rPr>
        <w:t xml:space="preserve">1) наименование государственной услуги;</w:t>
      </w:r>
    </w:p>
    <w:p>
      <w:pPr>
        <w:pStyle w:val="0"/>
        <w:spacing w:before="200" w:line-rule="auto"/>
        <w:ind w:firstLine="540"/>
        <w:jc w:val="both"/>
      </w:pPr>
      <w:r>
        <w:rPr>
          <w:sz w:val="20"/>
        </w:rPr>
        <w:t xml:space="preserve">2) наименование органа, предоставляющего государственную услугу;</w:t>
      </w:r>
    </w:p>
    <w:p>
      <w:pPr>
        <w:pStyle w:val="0"/>
        <w:spacing w:before="200" w:line-rule="auto"/>
        <w:ind w:firstLine="540"/>
        <w:jc w:val="both"/>
      </w:pPr>
      <w:r>
        <w:rPr>
          <w:sz w:val="20"/>
        </w:rPr>
        <w:t xml:space="preserve">3) результат предоставления государственной услуги;</w:t>
      </w:r>
    </w:p>
    <w:p>
      <w:pPr>
        <w:pStyle w:val="0"/>
        <w:spacing w:before="200" w:line-rule="auto"/>
        <w:ind w:firstLine="540"/>
        <w:jc w:val="both"/>
      </w:pPr>
      <w:r>
        <w:rPr>
          <w:sz w:val="20"/>
        </w:rPr>
        <w:t xml:space="preserve">4) срок предоставления государственной услуги;</w:t>
      </w:r>
    </w:p>
    <w:p>
      <w:pPr>
        <w:pStyle w:val="0"/>
        <w:spacing w:before="200" w:line-rule="auto"/>
        <w:ind w:firstLine="540"/>
        <w:jc w:val="both"/>
      </w:pPr>
      <w:r>
        <w:rPr>
          <w:sz w:val="20"/>
        </w:rPr>
        <w:t xml:space="preserve">5) правовые основания для предоставления государственной услуги;</w:t>
      </w:r>
    </w:p>
    <w:p>
      <w:pPr>
        <w:pStyle w:val="0"/>
        <w:spacing w:before="200" w:line-rule="auto"/>
        <w:ind w:firstLine="540"/>
        <w:jc w:val="both"/>
      </w:pPr>
      <w:r>
        <w:rPr>
          <w:sz w:val="20"/>
        </w:rPr>
        <w:t xml:space="preserve">6)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7)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0"/>
        <w:spacing w:before="200" w:line-rule="auto"/>
        <w:ind w:firstLine="540"/>
        <w:jc w:val="both"/>
      </w:pPr>
      <w:r>
        <w:rPr>
          <w:sz w:val="20"/>
        </w:rPr>
        <w:t xml:space="preserve">9) размер платы, взимаемой с заявителя при предоставлении государственной услуги, и способы ее взимания;</w:t>
      </w:r>
    </w:p>
    <w:p>
      <w:pPr>
        <w:pStyle w:val="0"/>
        <w:spacing w:before="200" w:line-rule="auto"/>
        <w:ind w:firstLine="540"/>
        <w:jc w:val="both"/>
      </w:pPr>
      <w:r>
        <w:rPr>
          <w:sz w:val="20"/>
        </w:rPr>
        <w:t xml:space="preserve">10) максимальный срок ожидания в очереди при подаче заявителем запроса о предоставлении государственной услуги (далее - запрос) и при получении результата предоставления государственной услуги;</w:t>
      </w:r>
    </w:p>
    <w:p>
      <w:pPr>
        <w:pStyle w:val="0"/>
        <w:spacing w:before="200" w:line-rule="auto"/>
        <w:ind w:firstLine="540"/>
        <w:jc w:val="both"/>
      </w:pPr>
      <w:r>
        <w:rPr>
          <w:sz w:val="20"/>
        </w:rPr>
        <w:t xml:space="preserve">11) срок регистрации запроса;</w:t>
      </w:r>
    </w:p>
    <w:p>
      <w:pPr>
        <w:pStyle w:val="0"/>
        <w:spacing w:before="200" w:line-rule="auto"/>
        <w:ind w:firstLine="540"/>
        <w:jc w:val="both"/>
      </w:pPr>
      <w:r>
        <w:rPr>
          <w:sz w:val="20"/>
        </w:rPr>
        <w:t xml:space="preserve">12) требования к помещениям, в которых предоставляется государственная услуга;</w:t>
      </w:r>
    </w:p>
    <w:p>
      <w:pPr>
        <w:pStyle w:val="0"/>
        <w:spacing w:before="200" w:line-rule="auto"/>
        <w:ind w:firstLine="540"/>
        <w:jc w:val="both"/>
      </w:pPr>
      <w:r>
        <w:rPr>
          <w:sz w:val="20"/>
        </w:rPr>
        <w:t xml:space="preserve">13) показатели доступности и качества государственной услуги;</w:t>
      </w:r>
    </w:p>
    <w:p>
      <w:pPr>
        <w:pStyle w:val="0"/>
        <w:spacing w:before="200" w:line-rule="auto"/>
        <w:ind w:firstLine="540"/>
        <w:jc w:val="both"/>
      </w:pPr>
      <w:r>
        <w:rPr>
          <w:sz w:val="20"/>
        </w:rPr>
        <w:t xml:space="preserve">14) иные требования к предоставлению государственной услуги,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pPr>
        <w:pStyle w:val="0"/>
        <w:spacing w:before="200" w:line-rule="auto"/>
        <w:ind w:firstLine="540"/>
        <w:jc w:val="both"/>
      </w:pPr>
      <w:r>
        <w:rPr>
          <w:sz w:val="20"/>
        </w:rPr>
        <w:t xml:space="preserve">12. Подраздел "Наименование органа, предоставляющего государственную услугу" должен включать следующие положения:</w:t>
      </w:r>
    </w:p>
    <w:p>
      <w:pPr>
        <w:pStyle w:val="0"/>
        <w:spacing w:before="200" w:line-rule="auto"/>
        <w:ind w:firstLine="540"/>
        <w:jc w:val="both"/>
      </w:pPr>
      <w:r>
        <w:rPr>
          <w:sz w:val="20"/>
        </w:rPr>
        <w:t xml:space="preserve">1) полное наименование органа, предоставляющего государственную услугу;</w:t>
      </w:r>
    </w:p>
    <w:p>
      <w:pPr>
        <w:pStyle w:val="0"/>
        <w:spacing w:before="200" w:line-rule="auto"/>
        <w:ind w:firstLine="540"/>
        <w:jc w:val="both"/>
      </w:pPr>
      <w:r>
        <w:rPr>
          <w:sz w:val="20"/>
        </w:rPr>
        <w:t xml:space="preserve">2) возможность (невозможность) принятия многофункциональным центром предоставления государственных и муниципальных услуг в Ставропольском крае (далее - многофункциональный центр) решения об отказе в приеме запроса и документов и (или) информации, необходимых для предоставления государственной услуги (в случае если запрос может быть подан в многофункциональный центр).</w:t>
      </w:r>
    </w:p>
    <w:bookmarkStart w:id="119" w:name="P119"/>
    <w:bookmarkEnd w:id="119"/>
    <w:p>
      <w:pPr>
        <w:pStyle w:val="0"/>
        <w:spacing w:before="200" w:line-rule="auto"/>
        <w:ind w:firstLine="540"/>
        <w:jc w:val="both"/>
      </w:pPr>
      <w:r>
        <w:rPr>
          <w:sz w:val="20"/>
        </w:rPr>
        <w:t xml:space="preserve">13. Подраздел "Результат предоставления государственной услуги" должен включать следующие положения:</w:t>
      </w:r>
    </w:p>
    <w:p>
      <w:pPr>
        <w:pStyle w:val="0"/>
        <w:spacing w:before="200" w:line-rule="auto"/>
        <w:ind w:firstLine="540"/>
        <w:jc w:val="both"/>
      </w:pPr>
      <w:r>
        <w:rPr>
          <w:sz w:val="20"/>
        </w:rPr>
        <w:t xml:space="preserve">1) наименование результата (результатов) предоставления государственной услуги;</w:t>
      </w:r>
    </w:p>
    <w:p>
      <w:pPr>
        <w:pStyle w:val="0"/>
        <w:spacing w:before="200" w:line-rule="auto"/>
        <w:ind w:firstLine="540"/>
        <w:jc w:val="both"/>
      </w:pPr>
      <w:r>
        <w:rPr>
          <w:sz w:val="20"/>
        </w:rPr>
        <w:t xml:space="preserve">2) 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pPr>
        <w:pStyle w:val="0"/>
        <w:spacing w:before="200" w:line-rule="auto"/>
        <w:ind w:firstLine="540"/>
        <w:jc w:val="both"/>
      </w:pPr>
      <w:r>
        <w:rPr>
          <w:sz w:val="20"/>
        </w:rPr>
        <w:t xml:space="preserve">3) 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pPr>
        <w:pStyle w:val="0"/>
        <w:spacing w:before="200" w:line-rule="auto"/>
        <w:ind w:firstLine="540"/>
        <w:jc w:val="both"/>
      </w:pPr>
      <w:r>
        <w:rPr>
          <w:sz w:val="20"/>
        </w:rPr>
        <w:t xml:space="preserve">4) наименование информационной системы, в которой фиксируется факт получения заявителем результата предоставления государственной услуги;</w:t>
      </w:r>
    </w:p>
    <w:p>
      <w:pPr>
        <w:pStyle w:val="0"/>
        <w:spacing w:before="200" w:line-rule="auto"/>
        <w:ind w:firstLine="540"/>
        <w:jc w:val="both"/>
      </w:pPr>
      <w:r>
        <w:rPr>
          <w:sz w:val="20"/>
        </w:rPr>
        <w:t xml:space="preserve">5) способ получения результата предоставления государственной услуги.</w:t>
      </w:r>
    </w:p>
    <w:p>
      <w:pPr>
        <w:pStyle w:val="0"/>
        <w:spacing w:before="200" w:line-rule="auto"/>
        <w:ind w:firstLine="540"/>
        <w:jc w:val="both"/>
      </w:pPr>
      <w:r>
        <w:rPr>
          <w:sz w:val="20"/>
        </w:rPr>
        <w:t xml:space="preserve">14. Положения, указанные в </w:t>
      </w:r>
      <w:hyperlink w:history="0" w:anchor="P119" w:tooltip="13. Подраздел &quot;Результат предоставления государственной услуги&quot; должен включать следующие положения:">
        <w:r>
          <w:rPr>
            <w:sz w:val="20"/>
            <w:color w:val="0000ff"/>
          </w:rPr>
          <w:t xml:space="preserve">пункте 13</w:t>
        </w:r>
      </w:hyperlink>
      <w:r>
        <w:rPr>
          <w:sz w:val="20"/>
        </w:rPr>
        <w:t xml:space="preserve"> настоящего Порядка,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pPr>
        <w:pStyle w:val="0"/>
        <w:spacing w:before="200" w:line-rule="auto"/>
        <w:ind w:firstLine="540"/>
        <w:jc w:val="both"/>
      </w:pPr>
      <w:r>
        <w:rPr>
          <w:sz w:val="20"/>
        </w:rPr>
        <w:t xml:space="preserve">15. Подраздел "Срок предоставления государственной услуги" должен включать сведения о максимальном сроке предоставления государственной услуги, который исчисляется со дня регистрации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в органе, предоставляющем государственную услугу,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государственную услугу;</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на официальном сайте органа, предоставляющего государственную услугу, в информационно-телекоммуникационной сети "Интернет" (далее - сеть "Интернет");</w:t>
      </w:r>
    </w:p>
    <w:p>
      <w:pPr>
        <w:pStyle w:val="0"/>
        <w:spacing w:before="200" w:line-rule="auto"/>
        <w:ind w:firstLine="540"/>
        <w:jc w:val="both"/>
      </w:pPr>
      <w:r>
        <w:rPr>
          <w:sz w:val="20"/>
        </w:rPr>
        <w:t xml:space="preserve">в многофункциональном центре в случае, если запрос и документы и (или) информация, необходимые для предоставления государственной услуги, поданы заявителем в многофункциональном центре.</w:t>
      </w:r>
    </w:p>
    <w:p>
      <w:pPr>
        <w:pStyle w:val="0"/>
        <w:spacing w:before="200" w:line-rule="auto"/>
        <w:ind w:firstLine="540"/>
        <w:jc w:val="both"/>
      </w:pPr>
      <w:r>
        <w:rPr>
          <w:sz w:val="20"/>
        </w:rPr>
        <w:t xml:space="preserve">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pPr>
        <w:pStyle w:val="0"/>
        <w:spacing w:before="200" w:line-rule="auto"/>
        <w:ind w:firstLine="540"/>
        <w:jc w:val="both"/>
      </w:pPr>
      <w:r>
        <w:rPr>
          <w:sz w:val="20"/>
        </w:rPr>
        <w:t xml:space="preserve">16. Подраздел "Правовые основания для предоставления государственной услуги" должен включать сведения о размещении на официальном сайте органа, предоставляющего государственную услугу, в сети "Интернет", а также на Едином портале и Региональном портале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органа, предоставляющего государственную услугу, а также его должностных лиц, государственных или муниципальных служащих, работников.</w:t>
      </w:r>
    </w:p>
    <w:p>
      <w:pPr>
        <w:pStyle w:val="0"/>
        <w:spacing w:before="200" w:line-rule="auto"/>
        <w:ind w:firstLine="540"/>
        <w:jc w:val="both"/>
      </w:pPr>
      <w:r>
        <w:rPr>
          <w:sz w:val="20"/>
        </w:rPr>
        <w:t xml:space="preserve">17. Подраздел "Исчерпывающий перечень документов, необходимых для предоставления государственной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pPr>
        <w:pStyle w:val="0"/>
        <w:spacing w:before="200" w:line-rule="auto"/>
        <w:ind w:firstLine="540"/>
        <w:jc w:val="both"/>
      </w:pPr>
      <w:r>
        <w:rPr>
          <w:sz w:val="20"/>
        </w:rPr>
        <w:t xml:space="preserve">состав и способы подачи запроса, содержащего полное наименование органа, предоставляющего государственную услугу; сведения, позволяющие идентифицировать заявителя, содержащиеся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дополнительные сведения, необходимые для предоставления государственной услуги;</w:t>
      </w:r>
    </w:p>
    <w:p>
      <w:pPr>
        <w:pStyle w:val="0"/>
        <w:spacing w:before="200" w:line-rule="auto"/>
        <w:ind w:firstLine="540"/>
        <w:jc w:val="both"/>
      </w:pPr>
      <w:r>
        <w:rPr>
          <w:sz w:val="20"/>
        </w:rPr>
        <w:t xml:space="preserve">перечень прилагаемых к запросу документов и (или) информации;</w:t>
      </w:r>
    </w:p>
    <w:p>
      <w:pPr>
        <w:pStyle w:val="0"/>
        <w:spacing w:before="200" w:line-rule="auto"/>
        <w:ind w:firstLine="540"/>
        <w:jc w:val="both"/>
      </w:pPr>
      <w:r>
        <w:rPr>
          <w:sz w:val="20"/>
        </w:rPr>
        <w:t xml:space="preserve">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bookmarkStart w:id="137" w:name="P137"/>
    <w:bookmarkEnd w:id="137"/>
    <w:p>
      <w:pPr>
        <w:pStyle w:val="0"/>
        <w:spacing w:before="200" w:line-rule="auto"/>
        <w:ind w:firstLine="540"/>
        <w:jc w:val="both"/>
      </w:pPr>
      <w:r>
        <w:rPr>
          <w:sz w:val="20"/>
        </w:rPr>
        <w:t xml:space="preserve">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Start w:id="138" w:name="P138"/>
    <w:bookmarkEnd w:id="138"/>
    <w:p>
      <w:pPr>
        <w:pStyle w:val="0"/>
        <w:spacing w:before="200" w:line-rule="auto"/>
        <w:ind w:firstLine="540"/>
        <w:jc w:val="both"/>
      </w:pPr>
      <w:r>
        <w:rPr>
          <w:sz w:val="20"/>
        </w:rPr>
        <w:t xml:space="preserve">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Ставропольского края.</w:t>
      </w:r>
    </w:p>
    <w:p>
      <w:pPr>
        <w:pStyle w:val="0"/>
        <w:spacing w:before="200" w:line-rule="auto"/>
        <w:ind w:firstLine="540"/>
        <w:jc w:val="both"/>
      </w:pPr>
      <w:r>
        <w:rPr>
          <w:sz w:val="20"/>
        </w:rPr>
        <w:t xml:space="preserve">Исчерпывающий перечень документов, указанных в </w:t>
      </w:r>
      <w:hyperlink w:history="0" w:anchor="P137"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
        <w:r>
          <w:rPr>
            <w:sz w:val="20"/>
            <w:color w:val="0000ff"/>
          </w:rPr>
          <w:t xml:space="preserve">абзацах пятом</w:t>
        </w:r>
      </w:hyperlink>
      <w:r>
        <w:rPr>
          <w:sz w:val="20"/>
        </w:rPr>
        <w:t xml:space="preserve"> и </w:t>
      </w:r>
      <w:hyperlink w:history="0" w:anchor="P138" w:tooltip="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тавропольского края.">
        <w:r>
          <w:rPr>
            <w:sz w:val="20"/>
            <w:color w:val="0000ff"/>
          </w:rPr>
          <w:t xml:space="preserve">шестом</w:t>
        </w:r>
      </w:hyperlink>
      <w:r>
        <w:rPr>
          <w:sz w:val="20"/>
        </w:rP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pPr>
        <w:pStyle w:val="0"/>
        <w:spacing w:before="200" w:line-rule="auto"/>
        <w:ind w:firstLine="540"/>
        <w:jc w:val="both"/>
      </w:pPr>
      <w:r>
        <w:rPr>
          <w:sz w:val="20"/>
        </w:rPr>
        <w:t xml:space="preserve">18. Подраздел "Исчерпывающий перечень оснований для отказа в приеме документов, необходимых для предоставления государственной услуги" должен включать информацию об исчерпывающем перечне таких оснований.</w:t>
      </w:r>
    </w:p>
    <w:p>
      <w:pPr>
        <w:pStyle w:val="0"/>
        <w:spacing w:before="200" w:line-rule="auto"/>
        <w:ind w:firstLine="540"/>
        <w:jc w:val="both"/>
      </w:pPr>
      <w:r>
        <w:rPr>
          <w:sz w:val="20"/>
        </w:rPr>
        <w:t xml:space="preserve">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pStyle w:val="0"/>
        <w:spacing w:before="200" w:line-rule="auto"/>
        <w:ind w:firstLine="540"/>
        <w:jc w:val="both"/>
      </w:pPr>
      <w:r>
        <w:rPr>
          <w:sz w:val="20"/>
        </w:rPr>
        <w:t xml:space="preserve">19. Подраздел "Исчерпывающий перечень оснований для приостановления предоставления государственной услуги или отказа в предоставлении государственной услуги" должен включать следующие положения:</w:t>
      </w:r>
    </w:p>
    <w:bookmarkStart w:id="143" w:name="P143"/>
    <w:bookmarkEnd w:id="143"/>
    <w:p>
      <w:pPr>
        <w:pStyle w:val="0"/>
        <w:spacing w:before="200" w:line-rule="auto"/>
        <w:ind w:firstLine="540"/>
        <w:jc w:val="both"/>
      </w:pPr>
      <w:r>
        <w:rPr>
          <w:sz w:val="20"/>
        </w:rPr>
        <w:t xml:space="preserve">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законодательством Ставропольского края;</w:t>
      </w:r>
    </w:p>
    <w:bookmarkStart w:id="144" w:name="P144"/>
    <w:bookmarkEnd w:id="144"/>
    <w:p>
      <w:pPr>
        <w:pStyle w:val="0"/>
        <w:spacing w:before="200" w:line-rule="auto"/>
        <w:ind w:firstLine="540"/>
        <w:jc w:val="both"/>
      </w:pPr>
      <w:r>
        <w:rPr>
          <w:sz w:val="20"/>
        </w:rPr>
        <w:t xml:space="preserve">исчерпывающий перечень оснований для отказа в предоставлении государственной услуги.</w:t>
      </w:r>
    </w:p>
    <w:bookmarkStart w:id="145" w:name="P145"/>
    <w:bookmarkEnd w:id="145"/>
    <w:p>
      <w:pPr>
        <w:pStyle w:val="0"/>
        <w:spacing w:before="200" w:line-rule="auto"/>
        <w:ind w:firstLine="540"/>
        <w:jc w:val="both"/>
      </w:pPr>
      <w:r>
        <w:rPr>
          <w:sz w:val="20"/>
        </w:rPr>
        <w:t xml:space="preserve">Для каждого основания, включенного в перечни, указанные в </w:t>
      </w:r>
      <w:hyperlink w:history="0" w:anchor="P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законодательством Ставропольского края;">
        <w:r>
          <w:rPr>
            <w:sz w:val="20"/>
            <w:color w:val="0000ff"/>
          </w:rPr>
          <w:t xml:space="preserve">абзацах втором</w:t>
        </w:r>
      </w:hyperlink>
      <w:r>
        <w:rPr>
          <w:sz w:val="20"/>
        </w:rPr>
        <w:t xml:space="preserve"> и </w:t>
      </w:r>
      <w:hyperlink w:history="0" w:anchor="P144" w:tooltip="исчерпывающий перечень оснований для отказа в предоставлении государственной услуги.">
        <w:r>
          <w:rPr>
            <w:sz w:val="20"/>
            <w:color w:val="0000ff"/>
          </w:rPr>
          <w:t xml:space="preserve">третьем</w:t>
        </w:r>
      </w:hyperlink>
      <w:r>
        <w:rPr>
          <w:sz w:val="20"/>
        </w:rPr>
        <w:t xml:space="preserve">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w:t>
      </w:r>
    </w:p>
    <w:p>
      <w:pPr>
        <w:pStyle w:val="0"/>
        <w:spacing w:before="200" w:line-rule="auto"/>
        <w:ind w:firstLine="540"/>
        <w:jc w:val="both"/>
      </w:pPr>
      <w:r>
        <w:rPr>
          <w:sz w:val="20"/>
        </w:rPr>
        <w:t xml:space="preserve">Исчерпывающий перечень оснований, предусмотренных </w:t>
      </w:r>
      <w:hyperlink w:history="0" w:anchor="P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законодательством Ставропольского края;">
        <w:r>
          <w:rPr>
            <w:sz w:val="20"/>
            <w:color w:val="0000ff"/>
          </w:rPr>
          <w:t xml:space="preserve">абзацами вторым</w:t>
        </w:r>
      </w:hyperlink>
      <w:r>
        <w:rPr>
          <w:sz w:val="20"/>
        </w:rPr>
        <w:t xml:space="preserve"> и </w:t>
      </w:r>
      <w:hyperlink w:history="0" w:anchor="P144" w:tooltip="исчерпывающий перечень оснований для отказа в предоставлении государственной услуги.">
        <w:r>
          <w:rPr>
            <w:sz w:val="20"/>
            <w:color w:val="0000ff"/>
          </w:rPr>
          <w:t xml:space="preserve">третьим</w:t>
        </w:r>
      </w:hyperlink>
      <w:r>
        <w:rPr>
          <w:sz w:val="20"/>
        </w:rP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pStyle w:val="0"/>
        <w:spacing w:before="200" w:line-rule="auto"/>
        <w:ind w:firstLine="540"/>
        <w:jc w:val="both"/>
      </w:pPr>
      <w:r>
        <w:rPr>
          <w:sz w:val="20"/>
        </w:rPr>
        <w:t xml:space="preserve">20. В подраздел "Размер платы, взимаемой с заявителя при предоставлении государственной услуги, и способы ее взимания" включаются следующие положения:</w:t>
      </w:r>
    </w:p>
    <w:p>
      <w:pPr>
        <w:pStyle w:val="0"/>
        <w:spacing w:before="200" w:line-rule="auto"/>
        <w:ind w:firstLine="540"/>
        <w:jc w:val="both"/>
      </w:pPr>
      <w:r>
        <w:rPr>
          <w:sz w:val="20"/>
        </w:rPr>
        <w:t xml:space="preserve">1)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государственной услуги;</w:t>
      </w:r>
    </w:p>
    <w:p>
      <w:pPr>
        <w:pStyle w:val="0"/>
        <w:spacing w:before="200" w:line-rule="auto"/>
        <w:ind w:firstLine="540"/>
        <w:jc w:val="both"/>
      </w:pPr>
      <w:r>
        <w:rPr>
          <w:sz w:val="20"/>
        </w:rPr>
        <w:t xml:space="preserve">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Ставропольского края.</w:t>
      </w:r>
    </w:p>
    <w:p>
      <w:pPr>
        <w:pStyle w:val="0"/>
        <w:spacing w:before="200" w:line-rule="auto"/>
        <w:ind w:firstLine="540"/>
        <w:jc w:val="both"/>
      </w:pPr>
      <w:r>
        <w:rPr>
          <w:sz w:val="20"/>
        </w:rPr>
        <w:t xml:space="preserve">21. В подраздел "Требования к помещениям, в которых предоставляется государственная услуга" включаются требования, которым должны соответствовать такие помещения, в том числе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государственной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22. В подраздел "Показатели доступности и качества государственной услуги" включается перечень показателей доступности и качества государственной услуги, в том числе доступность электронных форм документов, необходимых для предоставления государственной услуги, возможность подачи запроса и документов в электронной форме, своевременное предоставление государственной услуги (отсутствие нарушений сроков предоставления государственной услуги), предоставление государственной услуги в соответствии с вариантом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удобство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23. В подраздел "Иные требования к предоставлению государственной услуги,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 включаются следующие положения:</w:t>
      </w:r>
    </w:p>
    <w:bookmarkStart w:id="153" w:name="P153"/>
    <w:bookmarkEnd w:id="153"/>
    <w:p>
      <w:pPr>
        <w:pStyle w:val="0"/>
        <w:spacing w:before="200" w:line-rule="auto"/>
        <w:ind w:firstLine="540"/>
        <w:jc w:val="both"/>
      </w:pPr>
      <w:r>
        <w:rPr>
          <w:sz w:val="20"/>
        </w:rPr>
        <w:t xml:space="preserve">1) перечень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2) размер платы за предоставление указанных в </w:t>
      </w:r>
      <w:hyperlink w:history="0" w:anchor="P153" w:tooltip="1) перечень услуг, которые являются необходимыми и обязательными для предоставления государственной услуги;">
        <w:r>
          <w:rPr>
            <w:sz w:val="20"/>
            <w:color w:val="0000ff"/>
          </w:rPr>
          <w:t xml:space="preserve">подпункте "1"</w:t>
        </w:r>
      </w:hyperlink>
      <w:r>
        <w:rPr>
          <w:sz w:val="20"/>
        </w:rPr>
        <w:t xml:space="preserve"> настоящего пункта услуг в случаях, когда размер платы установлен законодательством Российской Федерации, законодательством Ставропольского края;</w:t>
      </w:r>
    </w:p>
    <w:p>
      <w:pPr>
        <w:pStyle w:val="0"/>
        <w:spacing w:before="200" w:line-rule="auto"/>
        <w:ind w:firstLine="540"/>
        <w:jc w:val="both"/>
      </w:pPr>
      <w:r>
        <w:rPr>
          <w:sz w:val="20"/>
        </w:rPr>
        <w:t xml:space="preserve">3) перечень информационных систем, используемых для предоставления государственной услуги.</w:t>
      </w:r>
    </w:p>
    <w:p>
      <w:pPr>
        <w:pStyle w:val="0"/>
        <w:spacing w:before="200" w:line-rule="auto"/>
        <w:ind w:firstLine="540"/>
        <w:jc w:val="both"/>
      </w:pPr>
      <w:r>
        <w:rPr>
          <w:sz w:val="20"/>
        </w:rPr>
        <w:t xml:space="preserve">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bookmarkStart w:id="157" w:name="P157"/>
    <w:bookmarkEnd w:id="157"/>
    <w:p>
      <w:pPr>
        <w:pStyle w:val="0"/>
        <w:spacing w:before="200" w:line-rule="auto"/>
        <w:ind w:firstLine="540"/>
        <w:jc w:val="both"/>
      </w:pPr>
      <w:r>
        <w:rPr>
          <w:sz w:val="20"/>
        </w:rPr>
        <w:t xml:space="preserve">1)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без рассмотрения (при необходимости);</w:t>
      </w:r>
    </w:p>
    <w:p>
      <w:pPr>
        <w:pStyle w:val="0"/>
        <w:spacing w:before="200" w:line-rule="auto"/>
        <w:ind w:firstLine="540"/>
        <w:jc w:val="both"/>
      </w:pPr>
      <w:r>
        <w:rPr>
          <w:sz w:val="20"/>
        </w:rPr>
        <w:t xml:space="preserve">2) описание административной процедуры профилирования;</w:t>
      </w:r>
    </w:p>
    <w:p>
      <w:pPr>
        <w:pStyle w:val="0"/>
        <w:spacing w:before="200" w:line-rule="auto"/>
        <w:ind w:firstLine="540"/>
        <w:jc w:val="both"/>
      </w:pPr>
      <w:r>
        <w:rPr>
          <w:sz w:val="20"/>
        </w:rPr>
        <w:t xml:space="preserve">3) подразделы, содержащие описание вариантов предоставления государственной услуги.</w:t>
      </w:r>
    </w:p>
    <w:p>
      <w:pPr>
        <w:pStyle w:val="0"/>
        <w:spacing w:before="200" w:line-rule="auto"/>
        <w:ind w:firstLine="540"/>
        <w:jc w:val="both"/>
      </w:pPr>
      <w:r>
        <w:rPr>
          <w:sz w:val="20"/>
        </w:rPr>
        <w:t xml:space="preserve">25. В описание административной процедуры профилирования включаются способы и порядок определения и предъявления необходимого заявителю варианта предоставления государственной услуги.</w:t>
      </w:r>
    </w:p>
    <w:p>
      <w:pPr>
        <w:pStyle w:val="0"/>
        <w:spacing w:before="200" w:line-rule="auto"/>
        <w:ind w:firstLine="540"/>
        <w:jc w:val="both"/>
      </w:pPr>
      <w:r>
        <w:rPr>
          <w:sz w:val="20"/>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pPr>
        <w:pStyle w:val="0"/>
        <w:spacing w:before="200" w:line-rule="auto"/>
        <w:ind w:firstLine="540"/>
        <w:jc w:val="both"/>
      </w:pPr>
      <w:r>
        <w:rPr>
          <w:sz w:val="20"/>
        </w:rPr>
        <w:t xml:space="preserve">26. Подразделы, содержащие описание вариантов предоставления государственной услуги, формируются по количеству вариантов предоставления услуги, предусмотренных </w:t>
      </w:r>
      <w:hyperlink w:history="0" w:anchor="P157" w:tooltip="1)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б...">
        <w:r>
          <w:rPr>
            <w:sz w:val="20"/>
            <w:color w:val="0000ff"/>
          </w:rPr>
          <w:t xml:space="preserve">подпунктом "1" пункта 24</w:t>
        </w:r>
      </w:hyperlink>
      <w:r>
        <w:rPr>
          <w:sz w:val="20"/>
        </w:rPr>
        <w:t xml:space="preserve"> настоящего Порядка,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27. В описание административной процедуры приема запроса и документов и (или) информации, необходимых для предоставления государственной услуги, включаются следующие положения:</w:t>
      </w:r>
    </w:p>
    <w:p>
      <w:pPr>
        <w:pStyle w:val="0"/>
        <w:spacing w:before="200" w:line-rule="auto"/>
        <w:ind w:firstLine="540"/>
        <w:jc w:val="both"/>
      </w:pPr>
      <w:r>
        <w:rPr>
          <w:sz w:val="20"/>
        </w:rPr>
        <w:t xml:space="preserve">1) 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pPr>
        <w:pStyle w:val="0"/>
        <w:spacing w:before="200" w:line-rule="auto"/>
        <w:ind w:firstLine="540"/>
        <w:jc w:val="both"/>
      </w:pPr>
      <w:r>
        <w:rPr>
          <w:sz w:val="20"/>
        </w:rPr>
        <w:t xml:space="preserve">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3) наличие (отсутствие) возможности подачи запроса представителем заявителя;</w:t>
      </w:r>
    </w:p>
    <w:p>
      <w:pPr>
        <w:pStyle w:val="0"/>
        <w:spacing w:before="200" w:line-rule="auto"/>
        <w:ind w:firstLine="540"/>
        <w:jc w:val="both"/>
      </w:pPr>
      <w:r>
        <w:rPr>
          <w:sz w:val="20"/>
        </w:rPr>
        <w:t xml:space="preserve">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pPr>
        <w:pStyle w:val="0"/>
        <w:spacing w:before="200" w:line-rule="auto"/>
        <w:ind w:firstLine="540"/>
        <w:jc w:val="both"/>
      </w:pPr>
      <w:r>
        <w:rPr>
          <w:sz w:val="20"/>
        </w:rPr>
        <w:t xml:space="preserve">5) органы исполнительной власти Ставропольского края, участвующие в приеме запроса, в том числе сведения о возможности подачи запроса в многофункциональный центр (при наличии такой возможности);</w:t>
      </w:r>
    </w:p>
    <w:p>
      <w:pPr>
        <w:pStyle w:val="0"/>
        <w:spacing w:before="200" w:line-rule="auto"/>
        <w:ind w:firstLine="540"/>
        <w:jc w:val="both"/>
      </w:pPr>
      <w:r>
        <w:rPr>
          <w:sz w:val="20"/>
        </w:rPr>
        <w:t xml:space="preserve">6) 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7)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w:t>
      </w:r>
    </w:p>
    <w:p>
      <w:pPr>
        <w:pStyle w:val="0"/>
        <w:spacing w:before="200" w:line-rule="auto"/>
        <w:ind w:firstLine="540"/>
        <w:jc w:val="both"/>
      </w:pPr>
      <w:r>
        <w:rPr>
          <w:sz w:val="20"/>
        </w:rPr>
        <w:t xml:space="preserve">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(далее - информационный запрос), который должен содержать:</w:t>
      </w:r>
    </w:p>
    <w:p>
      <w:pPr>
        <w:pStyle w:val="0"/>
        <w:spacing w:before="200" w:line-rule="auto"/>
        <w:ind w:firstLine="540"/>
        <w:jc w:val="both"/>
      </w:pPr>
      <w:r>
        <w:rPr>
          <w:sz w:val="20"/>
        </w:rPr>
        <w:t xml:space="preserve">наименование органов или организаций, участвующих в предоставлении государственной услуги, в адрес которых направляется информационный запрос;</w:t>
      </w:r>
    </w:p>
    <w:p>
      <w:pPr>
        <w:pStyle w:val="0"/>
        <w:spacing w:before="200" w:line-rule="auto"/>
        <w:ind w:firstLine="540"/>
        <w:jc w:val="both"/>
      </w:pPr>
      <w:r>
        <w:rPr>
          <w:sz w:val="20"/>
        </w:rPr>
        <w:t xml:space="preserve">направляемые в информационном запросе сведения;</w:t>
      </w:r>
    </w:p>
    <w:p>
      <w:pPr>
        <w:pStyle w:val="0"/>
        <w:spacing w:before="200" w:line-rule="auto"/>
        <w:ind w:firstLine="540"/>
        <w:jc w:val="both"/>
      </w:pPr>
      <w:r>
        <w:rPr>
          <w:sz w:val="20"/>
        </w:rPr>
        <w:t xml:space="preserve">запрашиваемые в информационном запросе сведения с указанием цели их использования;</w:t>
      </w:r>
    </w:p>
    <w:p>
      <w:pPr>
        <w:pStyle w:val="0"/>
        <w:spacing w:before="200" w:line-rule="auto"/>
        <w:ind w:firstLine="540"/>
        <w:jc w:val="both"/>
      </w:pPr>
      <w:r>
        <w:rPr>
          <w:sz w:val="20"/>
        </w:rPr>
        <w:t xml:space="preserve">основание для информационного запроса, срок его направления;</w:t>
      </w:r>
    </w:p>
    <w:p>
      <w:pPr>
        <w:pStyle w:val="0"/>
        <w:spacing w:before="200" w:line-rule="auto"/>
        <w:ind w:firstLine="540"/>
        <w:jc w:val="both"/>
      </w:pPr>
      <w:r>
        <w:rPr>
          <w:sz w:val="20"/>
        </w:rPr>
        <w:t xml:space="preserve">срок, в течение которого результат информационного запроса должен поступить в орган, предоставляющий государственную услугу.</w:t>
      </w:r>
    </w:p>
    <w:p>
      <w:pPr>
        <w:pStyle w:val="0"/>
        <w:spacing w:before="200" w:line-rule="auto"/>
        <w:ind w:firstLine="540"/>
        <w:jc w:val="both"/>
      </w:pPr>
      <w:r>
        <w:rPr>
          <w:sz w:val="20"/>
        </w:rPr>
        <w:t xml:space="preserve">Орган, предоставляющий государственную услугу,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информационных запросов, направляемых в рамках такого обмена, а также о сроках подготовки и направления ответов на такие информационные запросы.</w:t>
      </w:r>
    </w:p>
    <w:p>
      <w:pPr>
        <w:pStyle w:val="0"/>
        <w:spacing w:before="200" w:line-rule="auto"/>
        <w:ind w:firstLine="540"/>
        <w:jc w:val="both"/>
      </w:pPr>
      <w:r>
        <w:rPr>
          <w:sz w:val="20"/>
        </w:rPr>
        <w:t xml:space="preserve">29. В описание административной процедуры приостановления предоставления государственной услуги включаются следующие положения:</w:t>
      </w:r>
    </w:p>
    <w:p>
      <w:pPr>
        <w:pStyle w:val="0"/>
        <w:spacing w:before="200" w:line-rule="auto"/>
        <w:ind w:firstLine="540"/>
        <w:jc w:val="both"/>
      </w:pPr>
      <w:r>
        <w:rPr>
          <w:sz w:val="20"/>
        </w:rPr>
        <w:t xml:space="preserve">1) перечень оснований для приостановления предоставления государственной услуги, а в случае отсутствия таких оснований - указание на их отсутствие;</w:t>
      </w:r>
    </w:p>
    <w:p>
      <w:pPr>
        <w:pStyle w:val="0"/>
        <w:spacing w:before="200" w:line-rule="auto"/>
        <w:ind w:firstLine="540"/>
        <w:jc w:val="both"/>
      </w:pPr>
      <w:r>
        <w:rPr>
          <w:sz w:val="20"/>
        </w:rPr>
        <w:t xml:space="preserve">2) состав и содержание осуществляемых при приостановлении предоставления государственной услуги административных действий;</w:t>
      </w:r>
    </w:p>
    <w:p>
      <w:pPr>
        <w:pStyle w:val="0"/>
        <w:spacing w:before="200" w:line-rule="auto"/>
        <w:ind w:firstLine="540"/>
        <w:jc w:val="both"/>
      </w:pPr>
      <w:r>
        <w:rPr>
          <w:sz w:val="20"/>
        </w:rPr>
        <w:t xml:space="preserve">3) перечень оснований для возобновления предоставления государственной услуги.</w:t>
      </w:r>
    </w:p>
    <w:p>
      <w:pPr>
        <w:pStyle w:val="0"/>
        <w:spacing w:before="200" w:line-rule="auto"/>
        <w:ind w:firstLine="540"/>
        <w:jc w:val="both"/>
      </w:pPr>
      <w:r>
        <w:rPr>
          <w:sz w:val="20"/>
        </w:rPr>
        <w:t xml:space="preserve">30. В описание административной процедуры принятия решения о предоставлении (об отказе в предоставлении) государственной услуги включаются следующие положения:</w:t>
      </w:r>
    </w:p>
    <w:p>
      <w:pPr>
        <w:pStyle w:val="0"/>
        <w:spacing w:before="200" w:line-rule="auto"/>
        <w:ind w:firstLine="540"/>
        <w:jc w:val="both"/>
      </w:pPr>
      <w:r>
        <w:rPr>
          <w:sz w:val="20"/>
        </w:rPr>
        <w:t xml:space="preserve">1) критерии принятия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2) срок принятия решения о предоставлении (об отказе в предоставлении) государственной услуги, исчисляемый со дня получения органом, предоставляющим государственную услугу, всех сведений, необходимых для принятия решения.</w:t>
      </w:r>
    </w:p>
    <w:p>
      <w:pPr>
        <w:pStyle w:val="0"/>
        <w:spacing w:before="200" w:line-rule="auto"/>
        <w:ind w:firstLine="540"/>
        <w:jc w:val="both"/>
      </w:pPr>
      <w:r>
        <w:rPr>
          <w:sz w:val="20"/>
        </w:rPr>
        <w:t xml:space="preserve">31. В описание административной процедуры предоставления результата государственной услуги включаются следующие положения:</w:t>
      </w:r>
    </w:p>
    <w:p>
      <w:pPr>
        <w:pStyle w:val="0"/>
        <w:spacing w:before="200" w:line-rule="auto"/>
        <w:ind w:firstLine="540"/>
        <w:jc w:val="both"/>
      </w:pPr>
      <w:r>
        <w:rPr>
          <w:sz w:val="20"/>
        </w:rPr>
        <w:t xml:space="preserve">1) способы предоставления результата государственной услуги;</w:t>
      </w:r>
    </w:p>
    <w:p>
      <w:pPr>
        <w:pStyle w:val="0"/>
        <w:spacing w:before="200" w:line-rule="auto"/>
        <w:ind w:firstLine="540"/>
        <w:jc w:val="both"/>
      </w:pPr>
      <w:r>
        <w:rPr>
          <w:sz w:val="20"/>
        </w:rPr>
        <w:t xml:space="preserve">2) срок предоставления заявителю результата государственной услуги, исчисляемый со дня принятия решения о предоставлении государственной услуги;</w:t>
      </w:r>
    </w:p>
    <w:p>
      <w:pPr>
        <w:pStyle w:val="0"/>
        <w:spacing w:before="200" w:line-rule="auto"/>
        <w:ind w:firstLine="540"/>
        <w:jc w:val="both"/>
      </w:pPr>
      <w:r>
        <w:rPr>
          <w:sz w:val="20"/>
        </w:rPr>
        <w:t xml:space="preserve">3) 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32. В описание административной процедуры получения дополнительных сведений от заявителя включаются следующие положения:</w:t>
      </w:r>
    </w:p>
    <w:p>
      <w:pPr>
        <w:pStyle w:val="0"/>
        <w:spacing w:before="200" w:line-rule="auto"/>
        <w:ind w:firstLine="540"/>
        <w:jc w:val="both"/>
      </w:pPr>
      <w:r>
        <w:rPr>
          <w:sz w:val="20"/>
        </w:rPr>
        <w:t xml:space="preserve">1) основания для получения от заявителя дополнительных документов и (или) информации в процессе предоставления государственной услуги;</w:t>
      </w:r>
    </w:p>
    <w:p>
      <w:pPr>
        <w:pStyle w:val="0"/>
        <w:spacing w:before="200" w:line-rule="auto"/>
        <w:ind w:firstLine="540"/>
        <w:jc w:val="both"/>
      </w:pPr>
      <w:r>
        <w:rPr>
          <w:sz w:val="20"/>
        </w:rPr>
        <w:t xml:space="preserve">2) срок, необходимый для получения таких документов и (или) информации;</w:t>
      </w:r>
    </w:p>
    <w:p>
      <w:pPr>
        <w:pStyle w:val="0"/>
        <w:spacing w:before="200" w:line-rule="auto"/>
        <w:ind w:firstLine="540"/>
        <w:jc w:val="both"/>
      </w:pPr>
      <w:r>
        <w:rPr>
          <w:sz w:val="20"/>
        </w:rPr>
        <w:t xml:space="preserve">3) указание на необходимость (отсутствие необходимости) для приостановления предоставления государственной услуги при необходимости получения от заявителя дополнительных сведений;</w:t>
      </w:r>
    </w:p>
    <w:p>
      <w:pPr>
        <w:pStyle w:val="0"/>
        <w:spacing w:before="200" w:line-rule="auto"/>
        <w:ind w:firstLine="540"/>
        <w:jc w:val="both"/>
      </w:pPr>
      <w:r>
        <w:rPr>
          <w:sz w:val="20"/>
        </w:rPr>
        <w:t xml:space="preserve">4) перечень федеральных органов исполнительной власти, органов исполнительной власти Ставропольского края, органов государственных внебюджетных фондов, органов местного самоуправления муниципальных образований Ставропольского края, участвующих в административной процедуре, в случае, если они известны (при необходимости).</w:t>
      </w:r>
    </w:p>
    <w:p>
      <w:pPr>
        <w:pStyle w:val="0"/>
        <w:spacing w:before="200" w:line-rule="auto"/>
        <w:ind w:firstLine="540"/>
        <w:jc w:val="both"/>
      </w:pPr>
      <w:r>
        <w:rPr>
          <w:sz w:val="20"/>
        </w:rPr>
        <w:t xml:space="preserve">33.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t>
      </w:r>
    </w:p>
    <w:p>
      <w:pPr>
        <w:pStyle w:val="1"/>
        <w:spacing w:before="200" w:line-rule="auto"/>
        <w:jc w:val="both"/>
      </w:pPr>
      <w:r>
        <w:rPr>
          <w:sz w:val="20"/>
        </w:rPr>
        <w:t xml:space="preserve">    1)  указание на необходимость предварительной подачи заявителем запроса</w:t>
      </w:r>
    </w:p>
    <w:p>
      <w:pPr>
        <w:pStyle w:val="1"/>
        <w:jc w:val="both"/>
      </w:pPr>
      <w:r>
        <w:rPr>
          <w:sz w:val="20"/>
        </w:rPr>
        <w:t xml:space="preserve">в  упреждающем  (проактивном)  режиме  или  подачи заявителем запроса после</w:t>
      </w:r>
    </w:p>
    <w:p>
      <w:pPr>
        <w:pStyle w:val="1"/>
        <w:jc w:val="both"/>
      </w:pPr>
      <w:r>
        <w:rPr>
          <w:sz w:val="20"/>
        </w:rPr>
        <w:t xml:space="preserve">осуществления  органом, предоставляющим государственную услугу, мероприятий</w:t>
      </w:r>
    </w:p>
    <w:p>
      <w:pPr>
        <w:pStyle w:val="1"/>
        <w:jc w:val="both"/>
      </w:pPr>
      <w:r>
        <w:rPr>
          <w:sz w:val="20"/>
        </w:rPr>
        <w:t xml:space="preserve">                                           3</w:t>
      </w:r>
    </w:p>
    <w:p>
      <w:pPr>
        <w:pStyle w:val="1"/>
        <w:jc w:val="both"/>
      </w:pPr>
      <w:r>
        <w:rPr>
          <w:sz w:val="20"/>
        </w:rPr>
        <w:t xml:space="preserve">в соответствии с </w:t>
      </w:r>
      <w:hyperlink w:history="0" r:id="rId2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1 части 1 статьи 7</w:t>
        </w:r>
      </w:hyperlink>
      <w:r>
        <w:rPr>
          <w:sz w:val="20"/>
        </w:rPr>
        <w:t xml:space="preserve">  Федерального закона;</w:t>
      </w:r>
    </w:p>
    <w:bookmarkStart w:id="200" w:name="P200"/>
    <w:bookmarkEnd w:id="200"/>
    <w:p>
      <w:pPr>
        <w:pStyle w:val="0"/>
        <w:ind w:firstLine="540"/>
        <w:jc w:val="both"/>
      </w:pPr>
      <w:r>
        <w:rPr>
          <w:sz w:val="20"/>
        </w:rPr>
        <w:t xml:space="preserve">2)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w:t>
      </w:r>
    </w:p>
    <w:p>
      <w:pPr>
        <w:pStyle w:val="0"/>
        <w:spacing w:before="200" w:line-rule="auto"/>
        <w:ind w:firstLine="540"/>
        <w:jc w:val="both"/>
      </w:pPr>
      <w:r>
        <w:rPr>
          <w:sz w:val="20"/>
        </w:rPr>
        <w:t xml:space="preserve">3) наименование информационной системы, из которой должны поступить сведения, указанные в </w:t>
      </w:r>
      <w:hyperlink w:history="0" w:anchor="P200" w:tooltip="2)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r>
          <w:rPr>
            <w:sz w:val="20"/>
            <w:color w:val="0000ff"/>
          </w:rPr>
          <w:t xml:space="preserve">подпункте "2"</w:t>
        </w:r>
      </w:hyperlink>
      <w:r>
        <w:rPr>
          <w:sz w:val="20"/>
        </w:rPr>
        <w:t xml:space="preserve"> настоящего пункта, а также информационной системы органа, предоставляющего государственную услугу, в которую должны поступить данные сведения;</w:t>
      </w:r>
    </w:p>
    <w:p>
      <w:pPr>
        <w:pStyle w:val="0"/>
        <w:spacing w:before="200" w:line-rule="auto"/>
        <w:ind w:firstLine="540"/>
        <w:jc w:val="both"/>
      </w:pPr>
      <w:r>
        <w:rPr>
          <w:sz w:val="20"/>
        </w:rPr>
        <w:t xml:space="preserve">4) 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w:t>
      </w:r>
      <w:hyperlink w:history="0" w:anchor="P200" w:tooltip="2)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34. Раздел "Формы контроля за исполнением административного регламента" состоит из следующих подразделов:</w:t>
      </w:r>
    </w:p>
    <w:p>
      <w:pPr>
        <w:pStyle w:val="0"/>
        <w:spacing w:before="200" w:line-rule="auto"/>
        <w:ind w:firstLine="540"/>
        <w:jc w:val="both"/>
      </w:pPr>
      <w:r>
        <w:rPr>
          <w:sz w:val="20"/>
        </w:rPr>
        <w:t xml:space="preserve">1) порядок осуществления текущего контроля за соблюдением и исполнением ответственными должностными лицами органа, предоставляющего государственную услугу,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0"/>
        <w:spacing w:before="200" w:line-rule="auto"/>
        <w:ind w:firstLine="540"/>
        <w:jc w:val="both"/>
      </w:pPr>
      <w:r>
        <w:rPr>
          <w:sz w:val="20"/>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1"/>
        <w:spacing w:before="200" w:line-rule="auto"/>
        <w:jc w:val="both"/>
      </w:pPr>
      <w:r>
        <w:rPr>
          <w:sz w:val="20"/>
        </w:rPr>
        <w:t xml:space="preserve">    35.  Раздел  "Досудебный  (внесудебный)  порядок  обжалования решений и</w:t>
      </w:r>
    </w:p>
    <w:p>
      <w:pPr>
        <w:pStyle w:val="1"/>
        <w:jc w:val="both"/>
      </w:pPr>
      <w:r>
        <w:rPr>
          <w:sz w:val="20"/>
        </w:rPr>
        <w:t xml:space="preserve">действий  (бездействия)  органа,  предоставляющего  государственную услугу,</w:t>
      </w:r>
    </w:p>
    <w:p>
      <w:pPr>
        <w:pStyle w:val="1"/>
        <w:jc w:val="both"/>
      </w:pPr>
      <w:r>
        <w:rPr>
          <w:sz w:val="20"/>
        </w:rPr>
        <w:t xml:space="preserve">                                                                1</w:t>
      </w:r>
    </w:p>
    <w:p>
      <w:pPr>
        <w:pStyle w:val="1"/>
        <w:jc w:val="both"/>
      </w:pPr>
      <w:r>
        <w:rPr>
          <w:sz w:val="20"/>
        </w:rPr>
        <w:t xml:space="preserve">многофункционального  центра,  организаций,  указанных в </w:t>
      </w:r>
      <w:hyperlink w:history="0" r:id="rId2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16</w:t>
        </w:r>
      </w:hyperlink>
    </w:p>
    <w:p>
      <w:pPr>
        <w:pStyle w:val="1"/>
        <w:jc w:val="both"/>
      </w:pPr>
      <w:r>
        <w:rPr>
          <w:sz w:val="20"/>
        </w:rPr>
        <w:t xml:space="preserve">Федерального  закона,  а  также  их  должностных  лиц,  государственных или</w:t>
      </w:r>
    </w:p>
    <w:p>
      <w:pPr>
        <w:pStyle w:val="1"/>
        <w:jc w:val="both"/>
      </w:pPr>
      <w:r>
        <w:rPr>
          <w:sz w:val="20"/>
        </w:rPr>
        <w:t xml:space="preserve">муниципальных служащих, работников" должен содержать способы информирования</w:t>
      </w:r>
    </w:p>
    <w:p>
      <w:pPr>
        <w:pStyle w:val="1"/>
        <w:jc w:val="both"/>
      </w:pPr>
      <w:r>
        <w:rPr>
          <w:sz w:val="20"/>
        </w:rPr>
        <w:t xml:space="preserve">заявителей  о порядке досудебного (внесудебного) обжалования, а также формы</w:t>
      </w:r>
    </w:p>
    <w:p>
      <w:pPr>
        <w:pStyle w:val="1"/>
        <w:jc w:val="both"/>
      </w:pPr>
      <w:r>
        <w:rPr>
          <w:sz w:val="20"/>
        </w:rPr>
        <w:t xml:space="preserve">и способы подачи заявителями жалобы.</w:t>
      </w:r>
    </w:p>
    <w:p>
      <w:pPr>
        <w:pStyle w:val="0"/>
        <w:jc w:val="both"/>
      </w:pPr>
      <w:r>
        <w:rPr>
          <w:sz w:val="20"/>
        </w:rPr>
      </w:r>
    </w:p>
    <w:p>
      <w:pPr>
        <w:pStyle w:val="2"/>
        <w:outlineLvl w:val="1"/>
        <w:jc w:val="center"/>
      </w:pPr>
      <w:r>
        <w:rPr>
          <w:sz w:val="20"/>
        </w:rPr>
        <w:t xml:space="preserve">III. Порядок согласования и утверждения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36. Проект административного регламента формируется органом, предоставляющим государственную услугу, в машиночитаемом формате в электронном виде в Реестре услуг.</w:t>
      </w:r>
    </w:p>
    <w:p>
      <w:pPr>
        <w:pStyle w:val="0"/>
        <w:spacing w:before="200" w:line-rule="auto"/>
        <w:ind w:firstLine="540"/>
        <w:jc w:val="both"/>
      </w:pPr>
      <w:r>
        <w:rPr>
          <w:sz w:val="20"/>
        </w:rPr>
        <w:t xml:space="preserve">37. Органы и организации, участвующие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 а также минэкономразвития края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pPr>
        <w:pStyle w:val="0"/>
        <w:spacing w:before="200" w:line-rule="auto"/>
        <w:ind w:firstLine="540"/>
        <w:jc w:val="both"/>
      </w:pPr>
      <w:r>
        <w:rPr>
          <w:sz w:val="20"/>
        </w:rPr>
        <w:t xml:space="preserve">38.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со дня поступления его на согласование в Реестре услуг.</w:t>
      </w:r>
    </w:p>
    <w:p>
      <w:pPr>
        <w:pStyle w:val="0"/>
        <w:spacing w:before="200" w:line-rule="auto"/>
        <w:ind w:firstLine="540"/>
        <w:jc w:val="both"/>
      </w:pPr>
      <w:r>
        <w:rPr>
          <w:sz w:val="20"/>
        </w:rPr>
        <w:t xml:space="preserve">39. Одновременно с началом процедуры согласования в целях проведения независимой антикоррупционной экспертизы проект административного регламента (проект нормативного правового акта о внесении изменений в административный регламент, проект нормативного правового акта о признании административного регламента утратившим силу) и соответствующая пояснительная записка размещаются в сети "Интернет" на официальном сайте органа исполнительной власти Ставропольского края, являющегося разработчиком проекта административного регламента (проекта нормативного правового акта о внесении изменений в административный регламент, проекта нормативного правового акта о признании административного регламента утратившим силу), а также в региональной информационной системе Ставропольского края "Региональный интернет-портал проектов нормативных правовых актов Ставропольского края" в сети "Интернет" по адресу: </w:t>
      </w:r>
      <w:r>
        <w:rPr>
          <w:sz w:val="20"/>
        </w:rPr>
        <w:t xml:space="preserve">http://reestr.stavregion.ru</w:t>
      </w:r>
      <w:r>
        <w:rPr>
          <w:sz w:val="20"/>
        </w:rPr>
        <w:t xml:space="preserve">.</w:t>
      </w:r>
    </w:p>
    <w:p>
      <w:pPr>
        <w:pStyle w:val="0"/>
        <w:spacing w:before="200" w:line-rule="auto"/>
        <w:ind w:firstLine="540"/>
        <w:jc w:val="both"/>
      </w:pPr>
      <w:r>
        <w:rPr>
          <w:sz w:val="20"/>
        </w:rPr>
        <w:t xml:space="preserve">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проекта административного регламента или несогласовании проекта административного регламента.</w:t>
      </w:r>
    </w:p>
    <w:p>
      <w:pPr>
        <w:pStyle w:val="0"/>
        <w:spacing w:before="200" w:line-rule="auto"/>
        <w:ind w:firstLine="540"/>
        <w:jc w:val="both"/>
      </w:pPr>
      <w:r>
        <w:rPr>
          <w:sz w:val="20"/>
        </w:rPr>
        <w:t xml:space="preserve">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административного регламента в листе согласования.</w:t>
      </w:r>
    </w:p>
    <w:p>
      <w:pPr>
        <w:pStyle w:val="0"/>
        <w:spacing w:before="200" w:line-rule="auto"/>
        <w:ind w:firstLine="540"/>
        <w:jc w:val="both"/>
      </w:pPr>
      <w:r>
        <w:rPr>
          <w:sz w:val="20"/>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pPr>
        <w:pStyle w:val="0"/>
        <w:spacing w:before="200" w:line-rule="auto"/>
        <w:ind w:firstLine="540"/>
        <w:jc w:val="both"/>
      </w:pPr>
      <w:r>
        <w:rPr>
          <w:sz w:val="20"/>
        </w:rPr>
        <w:t xml:space="preserve">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государственную услугу, рассматривает поступившие замечания.</w:t>
      </w:r>
    </w:p>
    <w:p>
      <w:pPr>
        <w:pStyle w:val="0"/>
        <w:spacing w:before="200" w:line-rule="auto"/>
        <w:ind w:firstLine="540"/>
        <w:jc w:val="both"/>
      </w:pPr>
      <w:r>
        <w:rPr>
          <w:sz w:val="20"/>
        </w:rPr>
        <w:t xml:space="preserve">42. 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государственную услугу, в соответствии с порядком проведения антикоррупционной экспертизы нормативных правовых актов и их проектов исполнительными органами государственной власти Ставропольского края, государственными органами Ставропольского края, образуемыми Губернатором Ставропольского края или Правительством Ставропольского края, и аппаратом Правительства Ставропольского края, утверждаемым нормативным правовым актом Правительства Ставропольского края.</w:t>
      </w:r>
    </w:p>
    <w:p>
      <w:pPr>
        <w:pStyle w:val="0"/>
        <w:spacing w:before="200" w:line-rule="auto"/>
        <w:ind w:firstLine="540"/>
        <w:jc w:val="both"/>
      </w:pPr>
      <w:r>
        <w:rPr>
          <w:sz w:val="20"/>
        </w:rPr>
        <w:t xml:space="preserve">В случае согласия с замечаниями, представленными органами, участвующими в согласовании, орган, предоставляющий государственную услугу, в срок, не превышающий 5 рабочих дней, вносит с учетом полученных замечаний изменения в сведения о государственной услуге, указанные в </w:t>
      </w:r>
      <w:hyperlink w:history="0" w:anchor="P73" w:tooltip="1)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r>
          <w:rPr>
            <w:sz w:val="20"/>
            <w:color w:val="0000ff"/>
          </w:rPr>
          <w:t xml:space="preserve">подпункте "1" пункта 5</w:t>
        </w:r>
      </w:hyperlink>
      <w:r>
        <w:rPr>
          <w:sz w:val="20"/>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всем органам, участвующим в согласовании.</w:t>
      </w:r>
    </w:p>
    <w:p>
      <w:pPr>
        <w:pStyle w:val="0"/>
        <w:spacing w:before="200" w:line-rule="auto"/>
        <w:ind w:firstLine="540"/>
        <w:jc w:val="both"/>
      </w:pPr>
      <w:r>
        <w:rPr>
          <w:sz w:val="20"/>
        </w:rPr>
        <w:t xml:space="preserve">При наличии возражений к замечаниям орган, предоставляющий государственную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pPr>
        <w:pStyle w:val="0"/>
        <w:spacing w:before="200" w:line-rule="auto"/>
        <w:ind w:firstLine="540"/>
        <w:jc w:val="both"/>
      </w:pPr>
      <w:r>
        <w:rPr>
          <w:sz w:val="20"/>
        </w:rPr>
        <w:t xml:space="preserve">43. В случае согласия с возражениями, представленными органом, предоставляющим государственную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(подписывают) протокол разногласий и согласовывает (согласовывают) проект административного регламента, проставляя соответствующую отметку в листе согласования.</w:t>
      </w:r>
    </w:p>
    <w:p>
      <w:pPr>
        <w:pStyle w:val="0"/>
        <w:spacing w:before="200" w:line-rule="auto"/>
        <w:ind w:firstLine="540"/>
        <w:jc w:val="both"/>
      </w:pPr>
      <w:r>
        <w:rPr>
          <w:sz w:val="20"/>
        </w:rPr>
        <w:t xml:space="preserve">В случае несогласия с возражениями, представленными органом, предоставляющим государственную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(подписывают) протокол разногласий.</w:t>
      </w:r>
    </w:p>
    <w:p>
      <w:pPr>
        <w:pStyle w:val="0"/>
        <w:spacing w:before="200" w:line-rule="auto"/>
        <w:ind w:firstLine="540"/>
        <w:jc w:val="both"/>
      </w:pPr>
      <w:r>
        <w:rPr>
          <w:sz w:val="20"/>
        </w:rPr>
        <w:t xml:space="preserve">44. Орган, предоставляющий государственную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pPr>
        <w:pStyle w:val="0"/>
        <w:spacing w:before="200" w:line-rule="auto"/>
        <w:ind w:firstLine="540"/>
        <w:jc w:val="both"/>
      </w:pPr>
      <w:r>
        <w:rPr>
          <w:sz w:val="20"/>
        </w:rPr>
        <w:t xml:space="preserve">45. Разногласия по проекту административного регламента разрешаются путем проведения согласительных процедур с целью поиска взаимоприемлемого решения.</w:t>
      </w:r>
    </w:p>
    <w:p>
      <w:pPr>
        <w:pStyle w:val="0"/>
        <w:spacing w:before="200" w:line-rule="auto"/>
        <w:ind w:firstLine="540"/>
        <w:jc w:val="both"/>
      </w:pPr>
      <w:r>
        <w:rPr>
          <w:sz w:val="20"/>
        </w:rPr>
        <w:t xml:space="preserve">При наличии неурегулированных разногласий между органом, предоставляющим государственную услугу, органами, участвующими в согласовании, вопрос, вызвавший разногласия, выносится на рассмотрение рабочей группы, создаваемой минэкономразвития края (далее - рабочая группа).</w:t>
      </w:r>
    </w:p>
    <w:p>
      <w:pPr>
        <w:pStyle w:val="0"/>
        <w:spacing w:before="200" w:line-rule="auto"/>
        <w:ind w:firstLine="540"/>
        <w:jc w:val="both"/>
      </w:pPr>
      <w:r>
        <w:rPr>
          <w:sz w:val="20"/>
        </w:rPr>
        <w:t xml:space="preserve">Решение рабочей группы является обязательным к исполнению органом, предоставляющим государственную услугу, и всеми органами, участвующими в согласовании проекта административного регламента.</w:t>
      </w:r>
    </w:p>
    <w:p>
      <w:pPr>
        <w:pStyle w:val="0"/>
        <w:spacing w:before="200" w:line-rule="auto"/>
        <w:ind w:firstLine="540"/>
        <w:jc w:val="both"/>
      </w:pPr>
      <w:r>
        <w:rPr>
          <w:sz w:val="20"/>
        </w:rPr>
        <w:t xml:space="preserve">После принятия решения рабочей группы проект административного регламента приводится в соответствие с решением рабочей группы и направляется на повторное согласование всем органам, участвующим в согласовании, в срок, не превышающий 3 рабочих дней со дня его принятия.</w:t>
      </w:r>
    </w:p>
    <w:p>
      <w:pPr>
        <w:pStyle w:val="0"/>
        <w:spacing w:before="200" w:line-rule="auto"/>
        <w:ind w:firstLine="540"/>
        <w:jc w:val="both"/>
      </w:pPr>
      <w:r>
        <w:rPr>
          <w:sz w:val="20"/>
        </w:rPr>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государственную услугу, направляет в минэкономразвития края проект административного регламента на экспертизу в соответствии с </w:t>
      </w:r>
      <w:hyperlink w:history="0" w:anchor="P243" w:tooltip="IV. Проведение экспертизы проекта административного">
        <w:r>
          <w:rPr>
            <w:sz w:val="20"/>
            <w:color w:val="0000ff"/>
          </w:rPr>
          <w:t xml:space="preserve">разделом IV</w:t>
        </w:r>
      </w:hyperlink>
      <w:r>
        <w:rPr>
          <w:sz w:val="20"/>
        </w:rPr>
        <w:t xml:space="preserve"> настоящего Порядка.</w:t>
      </w:r>
    </w:p>
    <w:p>
      <w:pPr>
        <w:pStyle w:val="0"/>
        <w:spacing w:before="200" w:line-rule="auto"/>
        <w:ind w:firstLine="540"/>
        <w:jc w:val="both"/>
      </w:pPr>
      <w:r>
        <w:rPr>
          <w:sz w:val="20"/>
        </w:rPr>
        <w:t xml:space="preserve">47.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государственную услугу, после получения положительного заключения экспертизы минэкономразвития края либо урегулирования разногласий по результатам экспертизы минэкономразвития края.</w:t>
      </w:r>
    </w:p>
    <w:p>
      <w:pPr>
        <w:pStyle w:val="0"/>
        <w:spacing w:before="200" w:line-rule="auto"/>
        <w:ind w:firstLine="540"/>
        <w:jc w:val="both"/>
      </w:pPr>
      <w:r>
        <w:rPr>
          <w:sz w:val="20"/>
        </w:rPr>
        <w:t xml:space="preserve">48. При наличии оснований для внесения изменений в административный регламент орган, предоставляющий государственную услугу, разрабатывает и утверждает в Реестре услуг соответствующий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pPr>
        <w:pStyle w:val="0"/>
        <w:spacing w:before="200" w:line-rule="auto"/>
        <w:ind w:firstLine="540"/>
        <w:jc w:val="both"/>
      </w:pPr>
      <w:r>
        <w:rPr>
          <w:sz w:val="20"/>
        </w:rPr>
        <w:t xml:space="preserve">49. Утвержденный административный регламент подлежит государственной регистрации в соответствии с </w:t>
      </w:r>
      <w:hyperlink w:history="0" r:id="rId22" w:tooltip="Постановление Правительства Ставропольского края от 13.09.2022 N 527-п (ред. от 02.12.2022) &quot;О некоторых мерах по обеспечению государственной регистрации нормативных правовых актов Ставропольского края&quot; (вместе с &quot;Требованиями к регистрационному номеру нормативного правового акта исполнительного органа Ставропольского края (за исключением нормативного правового акта Губернатора Ставропольского края или нормативного правового акта Правительства Ставропольского края), подлежащего государственной регистрации с {КонсультантПлюс}">
        <w:r>
          <w:rPr>
            <w:sz w:val="20"/>
            <w:color w:val="0000ff"/>
          </w:rPr>
          <w:t xml:space="preserve">постановлением</w:t>
        </w:r>
      </w:hyperlink>
      <w:r>
        <w:rPr>
          <w:sz w:val="20"/>
        </w:rPr>
        <w:t xml:space="preserve"> Правительства Ставропольского края от 13 сентября 2022 г. N 527-п "О некоторых мерах по обеспечению государственной регистрации нормативных правовых актов Ставропольского края" и направлению в Главное управление Министерства юстиции Российской Федерации по Ставропольскому краю для включения в федеральный регистр нормативных правовых актов субъектов Российской Федерации.</w:t>
      </w:r>
    </w:p>
    <w:p>
      <w:pPr>
        <w:pStyle w:val="0"/>
        <w:jc w:val="both"/>
      </w:pPr>
      <w:r>
        <w:rPr>
          <w:sz w:val="20"/>
        </w:rPr>
      </w:r>
    </w:p>
    <w:bookmarkStart w:id="243" w:name="P243"/>
    <w:bookmarkEnd w:id="243"/>
    <w:p>
      <w:pPr>
        <w:pStyle w:val="2"/>
        <w:outlineLvl w:val="1"/>
        <w:jc w:val="center"/>
      </w:pPr>
      <w:r>
        <w:rPr>
          <w:sz w:val="20"/>
        </w:rPr>
        <w:t xml:space="preserve">IV. Проведение экспертизы проекта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50. Экспертиза проекта административного регламента проводится минэкономразвития края в Реестре услуг.</w:t>
      </w:r>
    </w:p>
    <w:p>
      <w:pPr>
        <w:pStyle w:val="0"/>
        <w:spacing w:before="200" w:line-rule="auto"/>
        <w:ind w:firstLine="540"/>
        <w:jc w:val="both"/>
      </w:pPr>
      <w:r>
        <w:rPr>
          <w:sz w:val="20"/>
        </w:rPr>
        <w:t xml:space="preserve">51. Предметом экспертизы проекта административного регламента являются:</w:t>
      </w:r>
    </w:p>
    <w:p>
      <w:pPr>
        <w:pStyle w:val="0"/>
        <w:spacing w:before="200" w:line-rule="auto"/>
        <w:ind w:firstLine="540"/>
        <w:jc w:val="both"/>
      </w:pPr>
      <w:r>
        <w:rPr>
          <w:sz w:val="20"/>
        </w:rPr>
        <w:t xml:space="preserve">1) соответствие проекта административного регламента требованиям, предусмотренным </w:t>
      </w:r>
      <w:hyperlink w:history="0" w:anchor="P67" w:tooltip="2. Административные регламенты разрабатываются и утверждаются органами, предоставляющими государственные услуги.">
        <w:r>
          <w:rPr>
            <w:sz w:val="20"/>
            <w:color w:val="0000ff"/>
          </w:rPr>
          <w:t xml:space="preserve">пунктами 2</w:t>
        </w:r>
      </w:hyperlink>
      <w:r>
        <w:rPr>
          <w:sz w:val="20"/>
        </w:rPr>
        <w:t xml:space="preserve">, </w:t>
      </w:r>
      <w:hyperlink w:history="0" w:anchor="P69" w:tooltip="3. В случае если нормативным правовым актом, устанавливающим конкретное полномочие органа, предоставляющего государствен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 При этом указанным порядком осуществления полномочия, утверждаемым нормативным правовым актом Прав...">
        <w:r>
          <w:rPr>
            <w:sz w:val="20"/>
            <w:color w:val="0000ff"/>
          </w:rPr>
          <w:t xml:space="preserve">3</w:t>
        </w:r>
      </w:hyperlink>
      <w:r>
        <w:rPr>
          <w:sz w:val="20"/>
        </w:rPr>
        <w:t xml:space="preserve"> и </w:t>
      </w:r>
      <w:hyperlink w:history="0" w:anchor="P80" w:tooltip="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2) соответствие критериев принятия решения требованиям, предусмотренным </w:t>
      </w:r>
      <w:hyperlink w:history="0" w:anchor="P145" w:tooltip="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
        <w:r>
          <w:rPr>
            <w:sz w:val="20"/>
            <w:color w:val="0000ff"/>
          </w:rPr>
          <w:t xml:space="preserve">абзацем четвертым пункта 19</w:t>
        </w:r>
      </w:hyperlink>
      <w:r>
        <w:rPr>
          <w:sz w:val="20"/>
        </w:rPr>
        <w:t xml:space="preserve"> настоящего Порядка;</w:t>
      </w:r>
    </w:p>
    <w:p>
      <w:pPr>
        <w:pStyle w:val="0"/>
        <w:spacing w:before="200" w:line-rule="auto"/>
        <w:ind w:firstLine="540"/>
        <w:jc w:val="both"/>
      </w:pPr>
      <w:r>
        <w:rPr>
          <w:sz w:val="20"/>
        </w:rPr>
        <w:t xml:space="preserve">3)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pPr>
        <w:pStyle w:val="0"/>
        <w:spacing w:before="200" w:line-rule="auto"/>
        <w:ind w:firstLine="540"/>
        <w:jc w:val="both"/>
      </w:pPr>
      <w:r>
        <w:rPr>
          <w:sz w:val="20"/>
        </w:rPr>
        <w:t xml:space="preserve">52. Минэкономразвития края в течение 10 рабочих дней со дня поступления для проведения экспертизы проекта административного регламента рассматривает его и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pPr>
        <w:pStyle w:val="0"/>
        <w:spacing w:before="200" w:line-rule="auto"/>
        <w:ind w:firstLine="540"/>
        <w:jc w:val="both"/>
      </w:pPr>
      <w:r>
        <w:rPr>
          <w:sz w:val="20"/>
        </w:rPr>
        <w:t xml:space="preserve">53. При принятии решения о представлении положительного заключения на проект административного регламента минэкономразвития края проставляет соответствующую отметку в листе согласования.</w:t>
      </w:r>
    </w:p>
    <w:p>
      <w:pPr>
        <w:pStyle w:val="0"/>
        <w:spacing w:before="200" w:line-rule="auto"/>
        <w:ind w:firstLine="540"/>
        <w:jc w:val="both"/>
      </w:pPr>
      <w:r>
        <w:rPr>
          <w:sz w:val="20"/>
        </w:rPr>
        <w:t xml:space="preserve">54. При принятии решения о представлении отрицательного заключения на проект административного регламента минэкономразвития края проставляет соответствующую отметку в листе согласования и вносит замечания в протокол разногласий.</w:t>
      </w:r>
    </w:p>
    <w:p>
      <w:pPr>
        <w:pStyle w:val="0"/>
        <w:spacing w:before="200" w:line-rule="auto"/>
        <w:ind w:firstLine="540"/>
        <w:jc w:val="both"/>
      </w:pPr>
      <w:r>
        <w:rPr>
          <w:sz w:val="20"/>
        </w:rPr>
        <w:t xml:space="preserve">55. При наличии в заключении минэкономразвития края замечаний и предложений к проекту административного регламента орган, предоставляющий государственную услугу, обеспечивает учет таких замечаний и предложений.</w:t>
      </w:r>
    </w:p>
    <w:p>
      <w:pPr>
        <w:pStyle w:val="0"/>
        <w:spacing w:before="200" w:line-rule="auto"/>
        <w:ind w:firstLine="540"/>
        <w:jc w:val="both"/>
      </w:pPr>
      <w:r>
        <w:rPr>
          <w:sz w:val="20"/>
        </w:rPr>
        <w:t xml:space="preserve">При наличии разногласий орган, предоставляющий государственную услугу, вносит в протокол разногласий возражения на замечания минэкономразвития края.</w:t>
      </w:r>
    </w:p>
    <w:p>
      <w:pPr>
        <w:pStyle w:val="0"/>
        <w:spacing w:before="200" w:line-rule="auto"/>
        <w:ind w:firstLine="540"/>
        <w:jc w:val="both"/>
      </w:pPr>
      <w:r>
        <w:rPr>
          <w:sz w:val="20"/>
        </w:rPr>
        <w:t xml:space="preserve">Минэкономразвития края рассматривает возражения, представленные органом, предоставляющим государственную услугу, в срок, не превышающий 5 рабочих дней со дня внесения органом, предоставляющим государственную услугу, таких возражений в протокол разногласий.</w:t>
      </w:r>
    </w:p>
    <w:p>
      <w:pPr>
        <w:pStyle w:val="0"/>
        <w:spacing w:before="200" w:line-rule="auto"/>
        <w:ind w:firstLine="540"/>
        <w:jc w:val="both"/>
      </w:pPr>
      <w:r>
        <w:rPr>
          <w:sz w:val="20"/>
        </w:rPr>
        <w:t xml:space="preserve">В случае несогласия с возражениями, представленными органом, предоставляющим государственную услугу, минэкономразвития края проставляет соответствующую отметку в протоколе разногласий.</w:t>
      </w:r>
    </w:p>
    <w:p>
      <w:pPr>
        <w:pStyle w:val="0"/>
        <w:spacing w:before="200" w:line-rule="auto"/>
        <w:ind w:firstLine="540"/>
        <w:jc w:val="both"/>
      </w:pPr>
      <w:r>
        <w:rPr>
          <w:sz w:val="20"/>
        </w:rPr>
        <w:t xml:space="preserve">56. Разногласия по проекту административного регламента между органом, предоставляющим государственную услугу, и минэкономразвития края разрешаются путем проведения согласительных процедур с целью поиска взаимоприемлемого решения.</w:t>
      </w:r>
    </w:p>
    <w:p>
      <w:pPr>
        <w:pStyle w:val="0"/>
        <w:spacing w:before="200" w:line-rule="auto"/>
        <w:ind w:firstLine="540"/>
        <w:jc w:val="both"/>
      </w:pPr>
      <w:r>
        <w:rPr>
          <w:sz w:val="20"/>
        </w:rPr>
        <w:t xml:space="preserve">При наличии неурегулированных разногласий между органом, предоставляющим государственную услугу, и минэкономразвития края, вопрос, вызвавший разногласия, выносится на рассмотрение рабочей группы.</w:t>
      </w:r>
    </w:p>
    <w:p>
      <w:pPr>
        <w:pStyle w:val="0"/>
        <w:spacing w:before="200" w:line-rule="auto"/>
        <w:ind w:firstLine="540"/>
        <w:jc w:val="both"/>
      </w:pPr>
      <w:r>
        <w:rPr>
          <w:sz w:val="20"/>
        </w:rPr>
        <w:t xml:space="preserve">Решение рабочей группы является обязательным к исполнению органом, предоставляющим государственную услугу, и минэкономразвития края.</w:t>
      </w:r>
    </w:p>
    <w:p>
      <w:pPr>
        <w:pStyle w:val="0"/>
        <w:spacing w:before="200" w:line-rule="auto"/>
        <w:ind w:firstLine="540"/>
        <w:jc w:val="both"/>
      </w:pPr>
      <w:r>
        <w:rPr>
          <w:sz w:val="20"/>
        </w:rPr>
        <w:t xml:space="preserve">После принятия решения рабочей группы проект административного регламента приводится в соответствие с решением рабочей группы и направляется на повторную экспертизу в минэкономразвития края в срок, не превышающий 3 рабочих дней со дня его принятия.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12.04.2023 N 201-п</w:t>
            <w:br/>
            <w:t>(ред. от 28.07.2023)</w:t>
            <w:br/>
            <w:t>"Об утверждении Порядка разр...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210417&amp;dst=100005" TargetMode = "External"/>
	<Relationship Id="rId8" Type="http://schemas.openxmlformats.org/officeDocument/2006/relationships/hyperlink" Target="https://login.consultant.ru/link/?req=doc&amp;base=LAW&amp;n=465798&amp;dst=100115" TargetMode = "External"/>
	<Relationship Id="rId9" Type="http://schemas.openxmlformats.org/officeDocument/2006/relationships/hyperlink" Target="https://login.consultant.ru/link/?req=doc&amp;base=LAW&amp;n=470241&amp;dst=100009" TargetMode = "External"/>
	<Relationship Id="rId10" Type="http://schemas.openxmlformats.org/officeDocument/2006/relationships/hyperlink" Target="https://login.consultant.ru/link/?req=doc&amp;base=LAW&amp;n=465798" TargetMode = "External"/>
	<Relationship Id="rId11" Type="http://schemas.openxmlformats.org/officeDocument/2006/relationships/hyperlink" Target="https://login.consultant.ru/link/?req=doc&amp;base=LAW&amp;n=465798" TargetMode = "External"/>
	<Relationship Id="rId12" Type="http://schemas.openxmlformats.org/officeDocument/2006/relationships/hyperlink" Target="https://login.consultant.ru/link/?req=doc&amp;base=RLAW077&amp;n=210417&amp;dst=100006" TargetMode = "External"/>
	<Relationship Id="rId13" Type="http://schemas.openxmlformats.org/officeDocument/2006/relationships/hyperlink" Target="https://login.consultant.ru/link/?req=doc&amp;base=LAW&amp;n=465798" TargetMode = "External"/>
	<Relationship Id="rId14" Type="http://schemas.openxmlformats.org/officeDocument/2006/relationships/hyperlink" Target="https://login.consultant.ru/link/?req=doc&amp;base=RLAW077&amp;n=177361&amp;dst=100015" TargetMode = "External"/>
	<Relationship Id="rId15" Type="http://schemas.openxmlformats.org/officeDocument/2006/relationships/hyperlink" Target="https://login.consultant.ru/link/?req=doc&amp;base=RLAW077&amp;n=210417&amp;dst=100007" TargetMode = "External"/>
	<Relationship Id="rId16" Type="http://schemas.openxmlformats.org/officeDocument/2006/relationships/hyperlink" Target="https://login.consultant.ru/link/?req=doc&amp;base=RLAW077&amp;n=210417&amp;dst=100009" TargetMode = "External"/>
	<Relationship Id="rId17" Type="http://schemas.openxmlformats.org/officeDocument/2006/relationships/hyperlink" Target="https://login.consultant.ru/link/?req=doc&amp;base=LAW&amp;n=465798" TargetMode = "External"/>
	<Relationship Id="rId18" Type="http://schemas.openxmlformats.org/officeDocument/2006/relationships/hyperlink" Target="https://login.consultant.ru/link/?req=doc&amp;base=LAW&amp;n=465798&amp;dst=344" TargetMode = "External"/>
	<Relationship Id="rId19" Type="http://schemas.openxmlformats.org/officeDocument/2006/relationships/hyperlink" Target="https://login.consultant.ru/link/?req=doc&amp;base=LAW&amp;n=465798&amp;dst=100352" TargetMode = "External"/>
	<Relationship Id="rId20" Type="http://schemas.openxmlformats.org/officeDocument/2006/relationships/hyperlink" Target="https://login.consultant.ru/link/?req=doc&amp;base=LAW&amp;n=465798&amp;dst=336" TargetMode = "External"/>
	<Relationship Id="rId21" Type="http://schemas.openxmlformats.org/officeDocument/2006/relationships/hyperlink" Target="https://login.consultant.ru/link/?req=doc&amp;base=LAW&amp;n=465798&amp;dst=100352" TargetMode = "External"/>
	<Relationship Id="rId22" Type="http://schemas.openxmlformats.org/officeDocument/2006/relationships/hyperlink" Target="https://login.consultant.ru/link/?req=doc&amp;base=RLAW077&amp;n=19967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12.04.2023 N 201-п
(ред. от 28.07.2023)
"Об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dc:title>
  <dcterms:created xsi:type="dcterms:W3CDTF">2024-04-01T11:59:06Z</dcterms:created>
</cp:coreProperties>
</file>